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71A62701" w14:textId="1D93E70F" w:rsidR="00F123CC" w:rsidRDefault="00F123CC" w:rsidP="00F123CC">
      <w:pPr>
        <w:jc w:val="right"/>
        <w:rPr>
          <w:b/>
        </w:rPr>
      </w:pPr>
      <w:r>
        <w:rPr>
          <w:b/>
        </w:rPr>
        <w:t>Apstiprināti</w:t>
      </w:r>
    </w:p>
    <w:p w14:paraId="0E33517E" w14:textId="3894D033" w:rsidR="00F123CC" w:rsidRDefault="00F123CC" w:rsidP="00F123CC">
      <w:pPr>
        <w:jc w:val="right"/>
      </w:pPr>
      <w:r>
        <w:t>ar Ķekavas novada domes</w:t>
      </w:r>
    </w:p>
    <w:p w14:paraId="61CA19A0" w14:textId="337FE503" w:rsidR="00F123CC" w:rsidRDefault="00F123CC" w:rsidP="00F123CC">
      <w:pPr>
        <w:jc w:val="right"/>
      </w:pPr>
      <w:r>
        <w:t>202</w:t>
      </w:r>
      <w:r w:rsidR="001003E3">
        <w:t>4</w:t>
      </w:r>
      <w:r>
        <w:t xml:space="preserve">.gada </w:t>
      </w:r>
      <w:r w:rsidR="00E953C1">
        <w:t>3.oktobris</w:t>
      </w:r>
      <w:r>
        <w:t xml:space="preserve"> sēdes </w:t>
      </w:r>
    </w:p>
    <w:p w14:paraId="2145FA93" w14:textId="4E96AEBA" w:rsidR="00F123CC" w:rsidRDefault="00F123CC" w:rsidP="00F123CC">
      <w:pPr>
        <w:jc w:val="right"/>
      </w:pPr>
      <w:r>
        <w:t>lēmumu Nr. 1</w:t>
      </w:r>
      <w:r w:rsidR="002B2CDA">
        <w:t>5</w:t>
      </w:r>
      <w:r>
        <w:t>. (protokols Nr. </w:t>
      </w:r>
      <w:r w:rsidR="001003E3">
        <w:t>2</w:t>
      </w:r>
      <w:r w:rsidR="00E953C1">
        <w:t>2</w:t>
      </w:r>
      <w:r>
        <w:t xml:space="preserve">.)     </w:t>
      </w:r>
    </w:p>
    <w:p w14:paraId="31D06ED8" w14:textId="77777777" w:rsidR="002B2CDA" w:rsidRDefault="002B2CDA" w:rsidP="002B2CDA">
      <w:pPr>
        <w:overflowPunct w:val="0"/>
        <w:autoSpaceDE w:val="0"/>
        <w:autoSpaceDN w:val="0"/>
        <w:adjustRightInd w:val="0"/>
        <w:jc w:val="center"/>
        <w:textAlignment w:val="baseline"/>
        <w:rPr>
          <w:rFonts w:eastAsia="Times New Roman"/>
          <w:b/>
          <w:bCs/>
          <w:sz w:val="32"/>
          <w:szCs w:val="32"/>
        </w:rPr>
      </w:pPr>
    </w:p>
    <w:p w14:paraId="7910DB87" w14:textId="248BCE34" w:rsidR="002B2CDA" w:rsidRPr="002B2CDA" w:rsidRDefault="002B2CDA" w:rsidP="002B2CDA">
      <w:pPr>
        <w:overflowPunct w:val="0"/>
        <w:autoSpaceDE w:val="0"/>
        <w:autoSpaceDN w:val="0"/>
        <w:adjustRightInd w:val="0"/>
        <w:jc w:val="center"/>
        <w:textAlignment w:val="baseline"/>
        <w:rPr>
          <w:rFonts w:eastAsia="Times New Roman"/>
          <w:b/>
          <w:bCs/>
          <w:szCs w:val="24"/>
        </w:rPr>
      </w:pPr>
      <w:r w:rsidRPr="002B2CDA">
        <w:rPr>
          <w:rFonts w:eastAsia="Times New Roman"/>
          <w:b/>
          <w:bCs/>
          <w:szCs w:val="24"/>
        </w:rPr>
        <w:t>Saistošie noteikumi Nr.</w:t>
      </w:r>
      <w:r w:rsidR="0091746B">
        <w:rPr>
          <w:rFonts w:eastAsia="Times New Roman"/>
          <w:b/>
          <w:bCs/>
          <w:szCs w:val="24"/>
        </w:rPr>
        <w:t>25</w:t>
      </w:r>
      <w:r w:rsidRPr="002B2CDA">
        <w:rPr>
          <w:rFonts w:eastAsia="Times New Roman"/>
          <w:b/>
          <w:bCs/>
          <w:szCs w:val="24"/>
        </w:rPr>
        <w:t>/2024</w:t>
      </w:r>
    </w:p>
    <w:p w14:paraId="16C2C647" w14:textId="77777777" w:rsidR="002B2CDA" w:rsidRPr="002B2CDA" w:rsidRDefault="002B2CDA" w:rsidP="002B2CDA">
      <w:pPr>
        <w:jc w:val="center"/>
        <w:rPr>
          <w:rFonts w:eastAsia="Times New Roman"/>
          <w:b/>
          <w:bCs/>
          <w:sz w:val="28"/>
          <w:szCs w:val="28"/>
        </w:rPr>
      </w:pPr>
    </w:p>
    <w:p w14:paraId="493D5933" w14:textId="77777777" w:rsidR="002B2CDA" w:rsidRPr="002B2CDA" w:rsidRDefault="002B2CDA" w:rsidP="002B2CDA">
      <w:pPr>
        <w:jc w:val="center"/>
        <w:rPr>
          <w:rFonts w:eastAsia="Times New Roman"/>
          <w:b/>
          <w:sz w:val="28"/>
          <w:szCs w:val="28"/>
        </w:rPr>
      </w:pPr>
      <w:bookmarkStart w:id="0" w:name="_Hlk161334929"/>
      <w:bookmarkStart w:id="1" w:name="_Hlk161386404"/>
      <w:bookmarkStart w:id="2" w:name="_Hlk95412198"/>
      <w:r w:rsidRPr="002B2CDA">
        <w:rPr>
          <w:rFonts w:eastAsia="Times New Roman"/>
          <w:b/>
          <w:bCs/>
          <w:sz w:val="28"/>
          <w:szCs w:val="28"/>
        </w:rPr>
        <w:t xml:space="preserve">Ķekavas novada sabiedrības integrācijas, izglītošanas, aktīva dzīvesveida un kultūras iniciatīvu projektu konkursa </w:t>
      </w:r>
      <w:bookmarkEnd w:id="0"/>
      <w:r w:rsidRPr="002B2CDA">
        <w:rPr>
          <w:rFonts w:eastAsia="Times New Roman"/>
          <w:b/>
          <w:bCs/>
          <w:sz w:val="28"/>
          <w:szCs w:val="28"/>
        </w:rPr>
        <w:t>nolikums</w:t>
      </w:r>
      <w:bookmarkEnd w:id="1"/>
      <w:r w:rsidRPr="002B2CDA">
        <w:rPr>
          <w:rFonts w:eastAsia="Times New Roman"/>
          <w:b/>
          <w:bCs/>
          <w:sz w:val="28"/>
          <w:szCs w:val="28"/>
        </w:rPr>
        <w:t xml:space="preserve"> </w:t>
      </w:r>
      <w:bookmarkEnd w:id="2"/>
    </w:p>
    <w:p w14:paraId="5193D756" w14:textId="77777777" w:rsidR="002B2CDA" w:rsidRPr="002B2CDA" w:rsidRDefault="002B2CDA" w:rsidP="002B2CDA">
      <w:pPr>
        <w:rPr>
          <w:rFonts w:eastAsia="Times New Roman"/>
          <w:sz w:val="22"/>
        </w:rPr>
      </w:pPr>
    </w:p>
    <w:tbl>
      <w:tblPr>
        <w:tblW w:w="9504" w:type="dxa"/>
        <w:tblInd w:w="-6" w:type="dxa"/>
        <w:tblLayout w:type="fixed"/>
        <w:tblLook w:val="0000" w:firstRow="0" w:lastRow="0" w:firstColumn="0" w:lastColumn="0" w:noHBand="0" w:noVBand="0"/>
      </w:tblPr>
      <w:tblGrid>
        <w:gridCol w:w="2934"/>
        <w:gridCol w:w="5611"/>
        <w:gridCol w:w="959"/>
      </w:tblGrid>
      <w:tr w:rsidR="002B2CDA" w:rsidRPr="002B2CDA" w14:paraId="777F8511" w14:textId="77777777" w:rsidTr="00437E82">
        <w:trPr>
          <w:cantSplit/>
          <w:trHeight w:val="243"/>
        </w:trPr>
        <w:tc>
          <w:tcPr>
            <w:tcW w:w="2934" w:type="dxa"/>
            <w:tcBorders>
              <w:top w:val="nil"/>
              <w:left w:val="nil"/>
              <w:bottom w:val="nil"/>
              <w:right w:val="nil"/>
            </w:tcBorders>
          </w:tcPr>
          <w:p w14:paraId="2FB8E7F8" w14:textId="77777777" w:rsidR="002B2CDA" w:rsidRPr="002B2CDA" w:rsidRDefault="002B2CDA" w:rsidP="002B2CDA">
            <w:pPr>
              <w:ind w:left="-108"/>
              <w:jc w:val="right"/>
              <w:rPr>
                <w:rFonts w:eastAsia="Times New Roman"/>
                <w:sz w:val="22"/>
              </w:rPr>
            </w:pPr>
          </w:p>
        </w:tc>
        <w:tc>
          <w:tcPr>
            <w:tcW w:w="6570" w:type="dxa"/>
            <w:gridSpan w:val="2"/>
            <w:tcBorders>
              <w:top w:val="nil"/>
              <w:left w:val="nil"/>
              <w:bottom w:val="nil"/>
              <w:right w:val="nil"/>
            </w:tcBorders>
          </w:tcPr>
          <w:p w14:paraId="63A7D3E2" w14:textId="77777777" w:rsidR="002B2CDA" w:rsidRPr="002B2CDA" w:rsidRDefault="002B2CDA" w:rsidP="002B2CDA">
            <w:pPr>
              <w:ind w:left="-108"/>
              <w:jc w:val="right"/>
              <w:rPr>
                <w:rFonts w:eastAsia="Times New Roman"/>
                <w:i/>
                <w:sz w:val="22"/>
              </w:rPr>
            </w:pPr>
            <w:r w:rsidRPr="002B2CDA">
              <w:rPr>
                <w:rFonts w:eastAsia="Times New Roman"/>
                <w:i/>
                <w:sz w:val="22"/>
              </w:rPr>
              <w:t xml:space="preserve">    </w:t>
            </w:r>
          </w:p>
          <w:p w14:paraId="3878672F" w14:textId="77777777" w:rsidR="002B2CDA" w:rsidRPr="002B2CDA" w:rsidRDefault="002B2CDA" w:rsidP="002B2CDA">
            <w:pPr>
              <w:ind w:left="-108"/>
              <w:jc w:val="right"/>
              <w:rPr>
                <w:rFonts w:eastAsia="Times New Roman"/>
                <w:i/>
                <w:sz w:val="22"/>
              </w:rPr>
            </w:pPr>
            <w:r w:rsidRPr="002B2CDA">
              <w:rPr>
                <w:rFonts w:eastAsia="Times New Roman"/>
                <w:i/>
                <w:sz w:val="22"/>
              </w:rPr>
              <w:t xml:space="preserve">Izdoti saskaņā ar </w:t>
            </w:r>
          </w:p>
          <w:p w14:paraId="7E1B46FE" w14:textId="77777777" w:rsidR="002B2CDA" w:rsidRPr="002B2CDA" w:rsidRDefault="002B2CDA" w:rsidP="002B2CDA">
            <w:pPr>
              <w:ind w:left="-108"/>
              <w:jc w:val="right"/>
              <w:rPr>
                <w:rFonts w:eastAsia="Times New Roman"/>
                <w:i/>
                <w:sz w:val="22"/>
              </w:rPr>
            </w:pPr>
            <w:r w:rsidRPr="002B2CDA">
              <w:rPr>
                <w:rFonts w:eastAsia="Times New Roman"/>
                <w:i/>
                <w:sz w:val="22"/>
              </w:rPr>
              <w:t>Pašvaldību likuma 44.panta otro daļu</w:t>
            </w:r>
          </w:p>
        </w:tc>
      </w:tr>
      <w:tr w:rsidR="002B2CDA" w:rsidRPr="002B2CDA" w14:paraId="4D8CDFAA" w14:textId="77777777" w:rsidTr="00437E82">
        <w:trPr>
          <w:gridAfter w:val="1"/>
          <w:wAfter w:w="959" w:type="dxa"/>
          <w:cantSplit/>
          <w:trHeight w:val="242"/>
        </w:trPr>
        <w:tc>
          <w:tcPr>
            <w:tcW w:w="2934" w:type="dxa"/>
            <w:tcBorders>
              <w:top w:val="nil"/>
              <w:left w:val="nil"/>
              <w:bottom w:val="nil"/>
              <w:right w:val="nil"/>
            </w:tcBorders>
          </w:tcPr>
          <w:p w14:paraId="7220D4AF" w14:textId="77777777" w:rsidR="002B2CDA" w:rsidRPr="002B2CDA" w:rsidRDefault="002B2CDA" w:rsidP="002B2CDA">
            <w:pPr>
              <w:ind w:left="-108"/>
              <w:rPr>
                <w:rFonts w:eastAsia="Times New Roman"/>
                <w:sz w:val="22"/>
              </w:rPr>
            </w:pPr>
          </w:p>
        </w:tc>
        <w:tc>
          <w:tcPr>
            <w:tcW w:w="5611" w:type="dxa"/>
            <w:tcBorders>
              <w:top w:val="nil"/>
              <w:left w:val="nil"/>
              <w:bottom w:val="nil"/>
              <w:right w:val="nil"/>
            </w:tcBorders>
          </w:tcPr>
          <w:p w14:paraId="708C32FC" w14:textId="77777777" w:rsidR="002B2CDA" w:rsidRPr="002B2CDA" w:rsidRDefault="002B2CDA" w:rsidP="002B2CDA">
            <w:pPr>
              <w:ind w:left="-108"/>
              <w:rPr>
                <w:rFonts w:eastAsia="Times New Roman"/>
                <w:sz w:val="22"/>
              </w:rPr>
            </w:pPr>
          </w:p>
        </w:tc>
      </w:tr>
    </w:tbl>
    <w:p w14:paraId="306D48D0" w14:textId="77777777" w:rsidR="002B2CDA" w:rsidRPr="002B2CDA" w:rsidRDefault="002B2CDA" w:rsidP="002B2CDA">
      <w:pPr>
        <w:autoSpaceDE w:val="0"/>
        <w:autoSpaceDN w:val="0"/>
        <w:adjustRightInd w:val="0"/>
        <w:jc w:val="center"/>
        <w:rPr>
          <w:rFonts w:eastAsia="Times New Roman"/>
          <w:b/>
          <w:bCs/>
          <w:szCs w:val="24"/>
          <w:lang w:eastAsia="lv-LV"/>
        </w:rPr>
      </w:pPr>
      <w:r w:rsidRPr="002B2CDA">
        <w:rPr>
          <w:rFonts w:eastAsia="Times New Roman"/>
          <w:b/>
          <w:bCs/>
          <w:szCs w:val="24"/>
          <w:lang w:eastAsia="lv-LV"/>
        </w:rPr>
        <w:t>I. Vispārīgie jautājumi</w:t>
      </w:r>
    </w:p>
    <w:p w14:paraId="6B8F150C" w14:textId="77777777" w:rsidR="002B2CDA" w:rsidRPr="002B2CDA" w:rsidRDefault="002B2CDA" w:rsidP="002B2CDA">
      <w:pPr>
        <w:autoSpaceDE w:val="0"/>
        <w:autoSpaceDN w:val="0"/>
        <w:adjustRightInd w:val="0"/>
        <w:rPr>
          <w:rFonts w:eastAsia="Times New Roman"/>
          <w:b/>
          <w:bCs/>
          <w:szCs w:val="24"/>
          <w:u w:val="single"/>
          <w:lang w:eastAsia="lv-LV"/>
        </w:rPr>
      </w:pPr>
    </w:p>
    <w:p w14:paraId="6B27641E" w14:textId="42E64FC8" w:rsidR="002B2CDA" w:rsidRPr="002B2CDA" w:rsidRDefault="002B2CDA" w:rsidP="002B2CDA">
      <w:pPr>
        <w:autoSpaceDE w:val="0"/>
        <w:autoSpaceDN w:val="0"/>
        <w:adjustRightInd w:val="0"/>
        <w:ind w:firstLine="567"/>
        <w:jc w:val="both"/>
        <w:rPr>
          <w:rFonts w:eastAsia="Times New Roman"/>
          <w:szCs w:val="24"/>
          <w:lang w:eastAsia="lv-LV"/>
        </w:rPr>
      </w:pPr>
      <w:r>
        <w:rPr>
          <w:rFonts w:eastAsia="Times New Roman"/>
          <w:szCs w:val="24"/>
          <w:lang w:eastAsia="lv-LV"/>
        </w:rPr>
        <w:t xml:space="preserve">1. </w:t>
      </w:r>
      <w:r w:rsidRPr="002B2CDA">
        <w:rPr>
          <w:rFonts w:eastAsia="Times New Roman"/>
          <w:szCs w:val="24"/>
          <w:lang w:eastAsia="lv-LV"/>
        </w:rPr>
        <w:t>Saistošie noteikumi (turpmāk – noteikumi) nosaka kārtību, kādā tiek iesniegti, vērtēti un finansiāli atbalstīti biedrību, nodibinājumu un reliģisko organizāciju (turpmāk – nevalstiskās organizācijas) projektu pieteikumi par līdzfinansējumu darbības atbalstam.</w:t>
      </w:r>
    </w:p>
    <w:p w14:paraId="6138CF5A" w14:textId="18A9BDE2"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 </w:t>
      </w:r>
      <w:r w:rsidRPr="002B2CDA">
        <w:rPr>
          <w:rFonts w:eastAsia="Times New Roman"/>
          <w:szCs w:val="24"/>
          <w:lang w:eastAsia="lv-LV"/>
        </w:rPr>
        <w:t xml:space="preserve">Ķekavas novada pašvaldība (turpmāk – pašvaldība) līdzekļus projektiem piešķir konkursa (turpmāk – konkurss) kārtībā. Līdzekļi projektu finansēšanai tiek plānoti pašvaldības kārtējā gada budžetā un konkursā atbalstītie projekti tiek finansēti no </w:t>
      </w:r>
      <w:bookmarkStart w:id="3" w:name="OLE_LINK3"/>
      <w:r w:rsidRPr="002B2CDA">
        <w:rPr>
          <w:rFonts w:eastAsia="Times New Roman"/>
          <w:szCs w:val="24"/>
          <w:lang w:eastAsia="lv-LV"/>
        </w:rPr>
        <w:t>budžetā paredzētajiem līdzekļiem.</w:t>
      </w:r>
      <w:bookmarkEnd w:id="3"/>
    </w:p>
    <w:p w14:paraId="5B77A4A8" w14:textId="2B05CD82"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 </w:t>
      </w:r>
      <w:r w:rsidRPr="002B2CDA">
        <w:rPr>
          <w:rFonts w:eastAsia="Times New Roman"/>
          <w:szCs w:val="24"/>
          <w:lang w:eastAsia="lv-LV"/>
        </w:rPr>
        <w:t>Projektu pieteikumus projekta īstenošanai var iesniegt</w:t>
      </w:r>
      <w:r w:rsidRPr="002B2CDA">
        <w:t xml:space="preserve"> </w:t>
      </w:r>
      <w:r w:rsidRPr="002B2CDA">
        <w:rPr>
          <w:rFonts w:eastAsia="Times New Roman"/>
          <w:szCs w:val="24"/>
          <w:lang w:eastAsia="lv-LV"/>
        </w:rPr>
        <w:t>nevalstiskā organizācija, kuras juridiskā adrese reģistrēta Ķekavas novada administratīvajā teritorijā.</w:t>
      </w:r>
    </w:p>
    <w:p w14:paraId="17F4AFA1" w14:textId="77777777" w:rsidR="002B2CDA" w:rsidRPr="002B2CDA" w:rsidRDefault="002B2CDA" w:rsidP="002B2CDA">
      <w:pPr>
        <w:autoSpaceDE w:val="0"/>
        <w:autoSpaceDN w:val="0"/>
        <w:adjustRightInd w:val="0"/>
        <w:ind w:firstLine="1000"/>
        <w:jc w:val="both"/>
        <w:rPr>
          <w:rFonts w:eastAsia="Times New Roman"/>
          <w:szCs w:val="24"/>
          <w:lang w:eastAsia="lv-LV"/>
        </w:rPr>
      </w:pPr>
    </w:p>
    <w:p w14:paraId="21026ADD" w14:textId="77777777" w:rsidR="002B2CDA" w:rsidRPr="002B2CDA" w:rsidRDefault="002B2CDA" w:rsidP="002B2CDA">
      <w:pPr>
        <w:autoSpaceDE w:val="0"/>
        <w:autoSpaceDN w:val="0"/>
        <w:adjustRightInd w:val="0"/>
        <w:jc w:val="center"/>
        <w:rPr>
          <w:rFonts w:eastAsia="Times New Roman"/>
          <w:b/>
          <w:bCs/>
          <w:szCs w:val="24"/>
          <w:lang w:eastAsia="lv-LV"/>
        </w:rPr>
      </w:pPr>
      <w:r w:rsidRPr="002B2CDA">
        <w:rPr>
          <w:rFonts w:eastAsia="Times New Roman"/>
          <w:b/>
          <w:bCs/>
          <w:szCs w:val="24"/>
          <w:lang w:eastAsia="lv-LV"/>
        </w:rPr>
        <w:t>II. Finansiālā atbalsta mērķi</w:t>
      </w:r>
    </w:p>
    <w:p w14:paraId="74CA5CAD" w14:textId="77777777" w:rsidR="002B2CDA" w:rsidRPr="002B2CDA" w:rsidRDefault="002B2CDA" w:rsidP="002B2CDA">
      <w:pPr>
        <w:autoSpaceDE w:val="0"/>
        <w:autoSpaceDN w:val="0"/>
        <w:adjustRightInd w:val="0"/>
        <w:jc w:val="both"/>
        <w:rPr>
          <w:rFonts w:eastAsia="Times New Roman"/>
          <w:szCs w:val="24"/>
          <w:lang w:eastAsia="lv-LV"/>
        </w:rPr>
      </w:pPr>
    </w:p>
    <w:p w14:paraId="12524220" w14:textId="570CC6B2" w:rsidR="002B2CDA" w:rsidRPr="002B2CDA" w:rsidRDefault="002B2CDA" w:rsidP="002B2CDA">
      <w:pPr>
        <w:autoSpaceDE w:val="0"/>
        <w:autoSpaceDN w:val="0"/>
        <w:adjustRightInd w:val="0"/>
        <w:spacing w:after="120"/>
        <w:ind w:firstLine="567"/>
        <w:jc w:val="both"/>
        <w:rPr>
          <w:rFonts w:eastAsia="Times New Roman"/>
          <w:szCs w:val="24"/>
          <w:lang w:eastAsia="lv-LV"/>
        </w:rPr>
      </w:pPr>
      <w:r>
        <w:rPr>
          <w:rFonts w:eastAsia="Times New Roman"/>
          <w:szCs w:val="24"/>
          <w:lang w:eastAsia="lv-LV"/>
        </w:rPr>
        <w:t xml:space="preserve">4. </w:t>
      </w:r>
      <w:r w:rsidRPr="002B2CDA">
        <w:rPr>
          <w:rFonts w:eastAsia="Times New Roman"/>
          <w:szCs w:val="24"/>
          <w:lang w:eastAsia="lv-LV"/>
        </w:rPr>
        <w:t>Veicināt nevalstisko organizāciju aktivitāti un sadarbību ar pašvaldību, un sekmēt Ķekavas novada administratīvās teritorijas iedzīvotāju dzīves kvalitātes uzlabošanu.</w:t>
      </w:r>
    </w:p>
    <w:p w14:paraId="78BF810A" w14:textId="21EB32E9" w:rsidR="002B2CDA" w:rsidRPr="002B2CDA" w:rsidRDefault="002B2CDA" w:rsidP="002B2CDA">
      <w:pPr>
        <w:autoSpaceDE w:val="0"/>
        <w:autoSpaceDN w:val="0"/>
        <w:adjustRightInd w:val="0"/>
        <w:spacing w:after="120"/>
        <w:ind w:firstLine="567"/>
        <w:jc w:val="both"/>
        <w:rPr>
          <w:rFonts w:eastAsia="Times New Roman"/>
          <w:szCs w:val="24"/>
          <w:lang w:eastAsia="lv-LV"/>
        </w:rPr>
      </w:pPr>
      <w:r>
        <w:rPr>
          <w:rFonts w:eastAsia="Times New Roman"/>
          <w:szCs w:val="24"/>
          <w:lang w:eastAsia="lv-LV"/>
        </w:rPr>
        <w:t xml:space="preserve">5. </w:t>
      </w:r>
      <w:r w:rsidRPr="002B2CDA">
        <w:rPr>
          <w:rFonts w:eastAsia="Times New Roman"/>
          <w:szCs w:val="24"/>
          <w:lang w:eastAsia="lv-LV"/>
        </w:rPr>
        <w:t>Finansiālais atbalsts tiek piešķirts šādiem mērķiem:</w:t>
      </w:r>
    </w:p>
    <w:p w14:paraId="65C65E68" w14:textId="2D5E9E49"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5.1. </w:t>
      </w:r>
      <w:r w:rsidRPr="002B2CDA">
        <w:rPr>
          <w:rFonts w:eastAsia="Times New Roman"/>
          <w:szCs w:val="24"/>
          <w:lang w:eastAsia="lv-LV"/>
        </w:rPr>
        <w:t>sabiedrības integrācijas pasākumu īstenošana;</w:t>
      </w:r>
    </w:p>
    <w:p w14:paraId="0620ACB4" w14:textId="61770097"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5.2. </w:t>
      </w:r>
      <w:r w:rsidRPr="002B2CDA">
        <w:rPr>
          <w:rFonts w:eastAsia="Times New Roman"/>
          <w:szCs w:val="24"/>
          <w:lang w:eastAsia="lv-LV"/>
        </w:rPr>
        <w:t>sabiedrības izglītošanas pasākumu īstenošana (neformālā izglītība);</w:t>
      </w:r>
    </w:p>
    <w:p w14:paraId="2E8E1E9A" w14:textId="0D7876EC"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5.3. </w:t>
      </w:r>
      <w:r w:rsidRPr="002B2CDA">
        <w:rPr>
          <w:rFonts w:eastAsia="Times New Roman"/>
          <w:szCs w:val="24"/>
          <w:lang w:eastAsia="lv-LV"/>
        </w:rPr>
        <w:t>aktīva dzīvesveida veicināšanas pasākumu īstenošana;</w:t>
      </w:r>
    </w:p>
    <w:p w14:paraId="1D38D00A" w14:textId="49098678"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5.4. </w:t>
      </w:r>
      <w:r w:rsidRPr="002B2CDA">
        <w:rPr>
          <w:rFonts w:eastAsia="Times New Roman"/>
          <w:szCs w:val="24"/>
          <w:lang w:eastAsia="lv-LV"/>
        </w:rPr>
        <w:t>kultūras un mākslas popularizēšanas veicināšanas pasākumu īstenošana.</w:t>
      </w:r>
    </w:p>
    <w:p w14:paraId="2791DE29" w14:textId="77777777" w:rsidR="002B2CDA" w:rsidRPr="002B2CDA" w:rsidRDefault="002B2CDA" w:rsidP="002B2CDA">
      <w:pPr>
        <w:autoSpaceDE w:val="0"/>
        <w:autoSpaceDN w:val="0"/>
        <w:adjustRightInd w:val="0"/>
        <w:spacing w:before="240"/>
        <w:jc w:val="center"/>
        <w:rPr>
          <w:rFonts w:eastAsia="Times New Roman"/>
          <w:b/>
          <w:szCs w:val="24"/>
          <w:lang w:eastAsia="lv-LV"/>
        </w:rPr>
      </w:pPr>
      <w:r w:rsidRPr="002B2CDA">
        <w:rPr>
          <w:rFonts w:eastAsia="Times New Roman"/>
          <w:b/>
          <w:szCs w:val="24"/>
          <w:lang w:eastAsia="lv-LV"/>
        </w:rPr>
        <w:t>III. Projekta izmaksas</w:t>
      </w:r>
    </w:p>
    <w:p w14:paraId="22048C29" w14:textId="77777777" w:rsidR="002B2CDA" w:rsidRPr="002B2CDA" w:rsidRDefault="002B2CDA" w:rsidP="002B2CDA">
      <w:pPr>
        <w:autoSpaceDE w:val="0"/>
        <w:autoSpaceDN w:val="0"/>
        <w:adjustRightInd w:val="0"/>
        <w:jc w:val="both"/>
        <w:rPr>
          <w:rFonts w:eastAsia="Times New Roman"/>
          <w:szCs w:val="24"/>
          <w:lang w:eastAsia="lv-LV"/>
        </w:rPr>
      </w:pPr>
    </w:p>
    <w:p w14:paraId="2381BC64" w14:textId="340FC627" w:rsidR="002B2CDA" w:rsidRPr="002B2CDA" w:rsidRDefault="002B2CDA" w:rsidP="002B2CDA">
      <w:pPr>
        <w:autoSpaceDE w:val="0"/>
        <w:autoSpaceDN w:val="0"/>
        <w:adjustRightInd w:val="0"/>
        <w:ind w:firstLine="567"/>
        <w:jc w:val="both"/>
        <w:rPr>
          <w:rFonts w:eastAsia="Times New Roman"/>
          <w:szCs w:val="24"/>
          <w:lang w:eastAsia="lv-LV"/>
        </w:rPr>
      </w:pPr>
      <w:r>
        <w:rPr>
          <w:rFonts w:eastAsia="Times New Roman"/>
          <w:szCs w:val="24"/>
          <w:lang w:eastAsia="lv-LV"/>
        </w:rPr>
        <w:t xml:space="preserve">6. </w:t>
      </w:r>
      <w:r w:rsidRPr="002B2CDA">
        <w:rPr>
          <w:rFonts w:eastAsia="Times New Roman"/>
          <w:szCs w:val="24"/>
          <w:lang w:eastAsia="lv-LV"/>
        </w:rPr>
        <w:t>Projekta izmaksas ir attiecināmas, ja tās ir faktiski radušās līdzfinansējuma saņēmējam un atbilst šādiem nosacījumiem:</w:t>
      </w:r>
    </w:p>
    <w:p w14:paraId="43250459" w14:textId="0FB529C3"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6.1. </w:t>
      </w:r>
      <w:r w:rsidRPr="002B2CDA">
        <w:rPr>
          <w:rFonts w:eastAsia="Times New Roman"/>
          <w:szCs w:val="24"/>
          <w:lang w:eastAsia="lv-LV"/>
        </w:rPr>
        <w:t>tās ir radušās izmaksu attiecināmības (pēc projekta līguma noslēgšanas) periodā, kas norādīts projekta līgumā;</w:t>
      </w:r>
    </w:p>
    <w:p w14:paraId="7E2490C3" w14:textId="620FB58F"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6.2. </w:t>
      </w:r>
      <w:r w:rsidRPr="002B2CDA">
        <w:rPr>
          <w:rFonts w:eastAsia="Times New Roman"/>
          <w:szCs w:val="24"/>
          <w:lang w:eastAsia="lv-LV"/>
        </w:rPr>
        <w:t>tās ir saistītas ar projekta mērķi un ir paredzētas projekta pieteikuma apstiprinātā projekta budžeta tāmē;</w:t>
      </w:r>
    </w:p>
    <w:p w14:paraId="5BD27F26" w14:textId="77E9DEA7"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lastRenderedPageBreak/>
        <w:t xml:space="preserve">6.3. </w:t>
      </w:r>
      <w:r w:rsidRPr="002B2CDA">
        <w:rPr>
          <w:rFonts w:eastAsia="Times New Roman"/>
          <w:szCs w:val="24"/>
          <w:lang w:eastAsia="lv-LV"/>
        </w:rPr>
        <w:t>tās ir izlietotas vienīgi projekta mērķu un rezultātu sasniegšanai. Izmaksas ir attiecīgi pamatotas projekta pieteikumā un tās ir veiktas, ievērojot izmaksu lietderības, ekonomiskuma un efektivitātes principus.</w:t>
      </w:r>
    </w:p>
    <w:p w14:paraId="3564CDD1" w14:textId="77777777" w:rsidR="002B2CDA" w:rsidRPr="002B2CDA" w:rsidRDefault="002B2CDA" w:rsidP="002B2CDA">
      <w:pPr>
        <w:autoSpaceDE w:val="0"/>
        <w:autoSpaceDN w:val="0"/>
        <w:adjustRightInd w:val="0"/>
        <w:ind w:firstLine="1000"/>
        <w:jc w:val="both"/>
        <w:rPr>
          <w:rFonts w:eastAsia="Times New Roman"/>
          <w:szCs w:val="24"/>
          <w:lang w:eastAsia="lv-LV"/>
        </w:rPr>
      </w:pPr>
    </w:p>
    <w:p w14:paraId="77388BD0" w14:textId="77777777" w:rsidR="002B2CDA" w:rsidRPr="002B2CDA" w:rsidRDefault="002B2CDA" w:rsidP="002B2CDA">
      <w:pPr>
        <w:autoSpaceDE w:val="0"/>
        <w:autoSpaceDN w:val="0"/>
        <w:adjustRightInd w:val="0"/>
        <w:jc w:val="center"/>
        <w:rPr>
          <w:rFonts w:eastAsia="Times New Roman"/>
          <w:b/>
          <w:bCs/>
          <w:szCs w:val="24"/>
          <w:lang w:eastAsia="lv-LV"/>
        </w:rPr>
      </w:pPr>
      <w:r w:rsidRPr="002B2CDA">
        <w:rPr>
          <w:rFonts w:eastAsia="Times New Roman"/>
          <w:b/>
          <w:bCs/>
          <w:szCs w:val="24"/>
          <w:lang w:eastAsia="lv-LV"/>
        </w:rPr>
        <w:t>IV. Līdzfinansējuma piešķiršanas nosacījumi</w:t>
      </w:r>
    </w:p>
    <w:p w14:paraId="4F588FF1" w14:textId="77777777" w:rsidR="002B2CDA" w:rsidRPr="002B2CDA" w:rsidRDefault="002B2CDA" w:rsidP="002B2CDA">
      <w:pPr>
        <w:autoSpaceDE w:val="0"/>
        <w:autoSpaceDN w:val="0"/>
        <w:adjustRightInd w:val="0"/>
        <w:jc w:val="both"/>
        <w:rPr>
          <w:rFonts w:eastAsia="Times New Roman"/>
          <w:b/>
          <w:bCs/>
          <w:szCs w:val="24"/>
          <w:lang w:eastAsia="lv-LV"/>
        </w:rPr>
      </w:pPr>
    </w:p>
    <w:p w14:paraId="1396E140" w14:textId="2DC1F03E"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7. </w:t>
      </w:r>
      <w:r w:rsidRPr="002B2CDA">
        <w:rPr>
          <w:rFonts w:eastAsia="Times New Roman"/>
          <w:szCs w:val="24"/>
          <w:lang w:eastAsia="lv-LV"/>
        </w:rPr>
        <w:t>Viens pretendents budžeta gadā var iesniegt vienu projekta pieteikumu (1.pielikums).</w:t>
      </w:r>
    </w:p>
    <w:p w14:paraId="1E4C1FC8" w14:textId="70169794"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8. </w:t>
      </w:r>
      <w:r w:rsidRPr="002B2CDA">
        <w:rPr>
          <w:rFonts w:eastAsia="Times New Roman"/>
          <w:szCs w:val="24"/>
          <w:lang w:eastAsia="lv-LV"/>
        </w:rPr>
        <w:t xml:space="preserve">Maksimālā pašvaldības līdzfinansējuma apjoms vienam projektam ir 90% (deviņdesmit procenti) no projekta īstenošanai paredzētā finansējuma kopsummas. </w:t>
      </w:r>
    </w:p>
    <w:p w14:paraId="696BF2BA" w14:textId="4DE89E88"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9. </w:t>
      </w:r>
      <w:r w:rsidRPr="002B2CDA">
        <w:rPr>
          <w:rFonts w:eastAsia="Times New Roman"/>
          <w:szCs w:val="24"/>
          <w:lang w:eastAsia="lv-LV"/>
        </w:rPr>
        <w:t>Pieprasītā līdzfinansējuma apmērs vienam projektam nedrīkst būt lielāks par 7 000,00 EUR, nepārsniedzot 90% no projekta kopējām izmaksām.</w:t>
      </w:r>
    </w:p>
    <w:p w14:paraId="6D4BB6D0" w14:textId="686A37B9"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10. </w:t>
      </w:r>
      <w:r w:rsidRPr="002B2CDA">
        <w:rPr>
          <w:rFonts w:eastAsia="Times New Roman"/>
          <w:szCs w:val="24"/>
          <w:lang w:eastAsia="lv-LV"/>
        </w:rPr>
        <w:t xml:space="preserve">Projekta aktivitātes realizē Ķekavas novada administratīvajā teritorijā, tās ir ar bezpeļņas mērķi un ieguvēji no projekta rezultātiem ir Ķekavas novada administratīvās teritorijas iedzīvotāji. </w:t>
      </w:r>
    </w:p>
    <w:p w14:paraId="0CB14353" w14:textId="1EEF966B"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11. </w:t>
      </w:r>
      <w:r w:rsidRPr="002B2CDA">
        <w:rPr>
          <w:rFonts w:eastAsia="Times New Roman"/>
          <w:szCs w:val="24"/>
          <w:lang w:eastAsia="lv-LV"/>
        </w:rPr>
        <w:t>Projekta realizācijas noslēguma termiņš ir līdz 12 mēnešiem no vienošanās par projekta īstenošanu noslēgšanas brīža. Projekta rezultātā iegādātās materiālās vērtības (inventārs un priekšmeti) finansējuma saņēmējs uztur ne mazāk kā 3 gadus pēc projekta realizācijas beigām.</w:t>
      </w:r>
    </w:p>
    <w:p w14:paraId="07708113" w14:textId="051C04C4"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12. </w:t>
      </w:r>
      <w:r w:rsidRPr="002B2CDA">
        <w:rPr>
          <w:rFonts w:eastAsia="Times New Roman"/>
          <w:szCs w:val="24"/>
          <w:lang w:eastAsia="lv-LV"/>
        </w:rPr>
        <w:t>Pašvaldības līdzfinansējumu nepiešķir:</w:t>
      </w:r>
    </w:p>
    <w:p w14:paraId="0214790B" w14:textId="274109A7"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12.1. </w:t>
      </w:r>
      <w:r w:rsidRPr="002B2CDA">
        <w:rPr>
          <w:rFonts w:eastAsia="Times New Roman"/>
          <w:szCs w:val="24"/>
          <w:lang w:eastAsia="lv-LV"/>
        </w:rPr>
        <w:t>projekta vadības administratīvajiem izdevumiem (projekta personāla atlīdzības izmaksas projekta vadītājam, grāmatvedim u.c.,);</w:t>
      </w:r>
    </w:p>
    <w:p w14:paraId="667444E1" w14:textId="234B9FE0"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12.2. </w:t>
      </w:r>
      <w:r w:rsidRPr="002B2CDA">
        <w:rPr>
          <w:rFonts w:eastAsia="Times New Roman"/>
          <w:szCs w:val="24"/>
          <w:lang w:eastAsia="lv-LV"/>
        </w:rPr>
        <w:t>pasākumiem, kurus pašvaldība atbalsta finansiāli citā veidā;</w:t>
      </w:r>
    </w:p>
    <w:p w14:paraId="15835A30" w14:textId="7EDA99CF"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12.3. </w:t>
      </w:r>
      <w:r w:rsidRPr="002B2CDA">
        <w:rPr>
          <w:rFonts w:eastAsia="Times New Roman"/>
          <w:szCs w:val="24"/>
          <w:lang w:eastAsia="lv-LV"/>
        </w:rPr>
        <w:t>amatiermākslas kolektīviem, kas piesaistīti kādai pašvaldības iestādei;</w:t>
      </w:r>
    </w:p>
    <w:p w14:paraId="6B27A3E0" w14:textId="174CF834"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12.4. </w:t>
      </w:r>
      <w:r w:rsidRPr="002B2CDA">
        <w:rPr>
          <w:rFonts w:eastAsia="Times New Roman"/>
          <w:szCs w:val="24"/>
          <w:lang w:eastAsia="lv-LV"/>
        </w:rPr>
        <w:t>pretendentiem, kuru projektu pieteikumos nav paredzēts iesniedzēja pašieguldījums vai līdzfinansējums;</w:t>
      </w:r>
    </w:p>
    <w:p w14:paraId="6AC6AA4E" w14:textId="10D35ABE"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12.5. </w:t>
      </w:r>
      <w:r w:rsidRPr="002B2CDA">
        <w:rPr>
          <w:rFonts w:eastAsia="Times New Roman"/>
          <w:szCs w:val="24"/>
          <w:lang w:eastAsia="lv-LV"/>
        </w:rPr>
        <w:t>pretendentiem, kuriem konstatēti pārkāpumi iepriekšējo projektu realizācijā;</w:t>
      </w:r>
    </w:p>
    <w:p w14:paraId="62805BC2" w14:textId="06735011"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12.6. </w:t>
      </w:r>
      <w:r w:rsidRPr="002B2CDA">
        <w:rPr>
          <w:rFonts w:eastAsia="Times New Roman"/>
          <w:szCs w:val="24"/>
          <w:lang w:eastAsia="lv-LV"/>
        </w:rPr>
        <w:t>kredītiestādes pakalpojumiem;</w:t>
      </w:r>
    </w:p>
    <w:p w14:paraId="714D1131" w14:textId="6D523976"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12.7. </w:t>
      </w:r>
      <w:r w:rsidRPr="002B2CDA">
        <w:rPr>
          <w:rFonts w:eastAsia="Times New Roman"/>
          <w:szCs w:val="24"/>
          <w:lang w:eastAsia="lv-LV"/>
        </w:rPr>
        <w:t>sakaru pakalpojumiem;</w:t>
      </w:r>
    </w:p>
    <w:p w14:paraId="34997E56" w14:textId="57AEF0A1"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12.8. </w:t>
      </w:r>
      <w:r w:rsidRPr="002B2CDA">
        <w:rPr>
          <w:rFonts w:eastAsia="Times New Roman"/>
          <w:szCs w:val="24"/>
          <w:lang w:eastAsia="lv-LV"/>
        </w:rPr>
        <w:t>telpu apsaimniekošanas izmaksām (apkure, elektrība, apsaimniekošanas pakalpojumi, ūdensapgāde);</w:t>
      </w:r>
    </w:p>
    <w:p w14:paraId="7F9074B1" w14:textId="3249E3A5"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12.9. </w:t>
      </w:r>
      <w:r w:rsidRPr="002B2CDA">
        <w:rPr>
          <w:rFonts w:eastAsia="Times New Roman"/>
          <w:szCs w:val="24"/>
          <w:lang w:eastAsia="lv-LV"/>
        </w:rPr>
        <w:t>izmaksām, kas neattiecas tieši uz projekta īstenošanu, un izmaksām, kas jau tiek finansētas no citiem finanšu avotiem;</w:t>
      </w:r>
    </w:p>
    <w:p w14:paraId="63D9A721" w14:textId="5F9D581B"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12.10. </w:t>
      </w:r>
      <w:r w:rsidRPr="002B2CDA">
        <w:rPr>
          <w:rFonts w:eastAsia="Times New Roman"/>
          <w:szCs w:val="24"/>
          <w:lang w:eastAsia="lv-LV"/>
        </w:rPr>
        <w:t xml:space="preserve">inventāra, priekšmetu un pamatlīdzekļu iegādei, kuru vērtība ir virs 500 </w:t>
      </w:r>
      <w:r w:rsidRPr="002B2CDA">
        <w:rPr>
          <w:rFonts w:eastAsia="Times New Roman"/>
          <w:i/>
          <w:iCs/>
          <w:szCs w:val="24"/>
          <w:lang w:eastAsia="lv-LV"/>
        </w:rPr>
        <w:t>euro</w:t>
      </w:r>
      <w:r w:rsidRPr="002B2CDA">
        <w:rPr>
          <w:rFonts w:eastAsia="Times New Roman"/>
          <w:szCs w:val="24"/>
          <w:lang w:eastAsia="lv-LV"/>
        </w:rPr>
        <w:t xml:space="preserve"> par vienu vienību;</w:t>
      </w:r>
    </w:p>
    <w:p w14:paraId="2FED8E82" w14:textId="57046B83" w:rsidR="002B2CDA" w:rsidRPr="002B2CDA" w:rsidRDefault="002B2CDA" w:rsidP="002B2CDA">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12.11. </w:t>
      </w:r>
      <w:r w:rsidRPr="002B2CDA">
        <w:rPr>
          <w:rFonts w:eastAsia="Times New Roman"/>
          <w:szCs w:val="24"/>
          <w:lang w:eastAsia="lv-LV"/>
        </w:rPr>
        <w:t>publiski pieejamas infrastruktūras izveidei (ielu, ietvju, gājēju celiņu, apgaismojuma, inženierkomunikāciju, sporta un rotaļu elementu, vides labiekārtošanai, u.c.).</w:t>
      </w:r>
    </w:p>
    <w:p w14:paraId="4780CBD2" w14:textId="1FA34E6D"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13. </w:t>
      </w:r>
      <w:r w:rsidRPr="002B2CDA">
        <w:rPr>
          <w:rFonts w:eastAsia="Times New Roman"/>
          <w:szCs w:val="24"/>
          <w:lang w:eastAsia="lv-LV"/>
        </w:rPr>
        <w:t>Pievienotās vērtības nodokļa maksājumus projekta ietvaros var plānot kā attiecināmās izmaksas, ja finansējuma saņēmējs pievienotās vērtības nodokļa summu nevar atgūt kā priekšnodokli, atbilstoši normatīvajiem aktiem par nodokļiem un nodevām.</w:t>
      </w:r>
    </w:p>
    <w:p w14:paraId="331812C7" w14:textId="52A50450"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14. </w:t>
      </w:r>
      <w:r w:rsidRPr="002B2CDA">
        <w:rPr>
          <w:rFonts w:eastAsia="Times New Roman"/>
          <w:szCs w:val="24"/>
          <w:lang w:eastAsia="lv-LV"/>
        </w:rPr>
        <w:t>Projekta īstenošanas gaitā izmaksas ir attiecināmas, ja tās iespējams identificēt un pārbaudīt, un tās apliecina attiecīgi maksājumus pamatojoši dokumentu oriģināli.</w:t>
      </w:r>
    </w:p>
    <w:p w14:paraId="3D952DD1" w14:textId="0E32EC6F" w:rsidR="002B2CDA" w:rsidRPr="002B2CDA" w:rsidRDefault="002B2CDA" w:rsidP="002B2CDA">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15. </w:t>
      </w:r>
      <w:r w:rsidRPr="002B2CDA">
        <w:rPr>
          <w:rFonts w:eastAsia="Times New Roman"/>
          <w:szCs w:val="24"/>
          <w:lang w:eastAsia="lv-LV"/>
        </w:rPr>
        <w:t>Projekta pieteikumā paredzētās attiecināmās izmaksas ir reālas, pamatotas, atbilstošas projekta specifikai, mērķim.</w:t>
      </w:r>
    </w:p>
    <w:p w14:paraId="1F0B7662" w14:textId="77777777" w:rsidR="002B2CDA" w:rsidRPr="002B2CDA" w:rsidRDefault="002B2CDA" w:rsidP="002B2CDA">
      <w:pPr>
        <w:autoSpaceDE w:val="0"/>
        <w:autoSpaceDN w:val="0"/>
        <w:adjustRightInd w:val="0"/>
        <w:ind w:firstLine="1000"/>
        <w:jc w:val="both"/>
        <w:rPr>
          <w:rFonts w:eastAsia="Times New Roman"/>
          <w:szCs w:val="24"/>
          <w:lang w:eastAsia="lv-LV"/>
        </w:rPr>
      </w:pPr>
    </w:p>
    <w:p w14:paraId="15C93DB5" w14:textId="77777777" w:rsidR="002B2CDA" w:rsidRPr="002B2CDA" w:rsidRDefault="002B2CDA" w:rsidP="002B2CDA">
      <w:pPr>
        <w:autoSpaceDE w:val="0"/>
        <w:autoSpaceDN w:val="0"/>
        <w:adjustRightInd w:val="0"/>
        <w:jc w:val="center"/>
        <w:rPr>
          <w:rFonts w:eastAsia="Times New Roman"/>
          <w:b/>
          <w:bCs/>
          <w:szCs w:val="24"/>
          <w:lang w:eastAsia="lv-LV"/>
        </w:rPr>
      </w:pPr>
      <w:r w:rsidRPr="002B2CDA">
        <w:rPr>
          <w:rFonts w:eastAsia="Times New Roman"/>
          <w:b/>
          <w:bCs/>
          <w:szCs w:val="24"/>
          <w:lang w:eastAsia="lv-LV"/>
        </w:rPr>
        <w:t>V. Projekta atbalstāmās aktivitātes</w:t>
      </w:r>
    </w:p>
    <w:p w14:paraId="645113C1" w14:textId="77777777" w:rsidR="002B2CDA" w:rsidRPr="002B2CDA" w:rsidRDefault="002B2CDA" w:rsidP="002B2CDA">
      <w:pPr>
        <w:autoSpaceDE w:val="0"/>
        <w:autoSpaceDN w:val="0"/>
        <w:adjustRightInd w:val="0"/>
        <w:jc w:val="both"/>
        <w:rPr>
          <w:rFonts w:eastAsia="Times New Roman"/>
          <w:szCs w:val="24"/>
          <w:lang w:eastAsia="lv-LV"/>
        </w:rPr>
      </w:pPr>
    </w:p>
    <w:p w14:paraId="156FCC80" w14:textId="2E4FD808" w:rsidR="002B2CDA" w:rsidRPr="002B2CDA" w:rsidRDefault="002B2CDA" w:rsidP="006A33C1">
      <w:pPr>
        <w:autoSpaceDE w:val="0"/>
        <w:autoSpaceDN w:val="0"/>
        <w:adjustRightInd w:val="0"/>
        <w:ind w:firstLine="567"/>
        <w:jc w:val="both"/>
        <w:rPr>
          <w:rFonts w:eastAsia="Times New Roman"/>
          <w:szCs w:val="24"/>
          <w:lang w:eastAsia="lv-LV"/>
        </w:rPr>
      </w:pPr>
      <w:r>
        <w:rPr>
          <w:rFonts w:eastAsia="Times New Roman"/>
          <w:szCs w:val="24"/>
          <w:lang w:eastAsia="lv-LV"/>
        </w:rPr>
        <w:t>16.</w:t>
      </w:r>
      <w:r w:rsidR="006A33C1">
        <w:rPr>
          <w:rFonts w:eastAsia="Times New Roman"/>
          <w:szCs w:val="24"/>
          <w:lang w:eastAsia="lv-LV"/>
        </w:rPr>
        <w:t xml:space="preserve"> </w:t>
      </w:r>
      <w:r w:rsidRPr="002B2CDA">
        <w:rPr>
          <w:rFonts w:eastAsia="Times New Roman"/>
          <w:szCs w:val="24"/>
          <w:lang w:eastAsia="lv-LV"/>
        </w:rPr>
        <w:t>Pašvaldība līdzfinansējumu piešķir pretendentiem, kuru projekti:</w:t>
      </w:r>
    </w:p>
    <w:p w14:paraId="7D0507DD" w14:textId="71CBB0F0" w:rsidR="002B2CDA" w:rsidRPr="002B2CDA" w:rsidRDefault="002B2CDA"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16.1.</w:t>
      </w:r>
      <w:r w:rsidR="006A33C1">
        <w:rPr>
          <w:rFonts w:eastAsia="Times New Roman"/>
          <w:szCs w:val="24"/>
          <w:lang w:eastAsia="lv-LV"/>
        </w:rPr>
        <w:t xml:space="preserve"> </w:t>
      </w:r>
      <w:r w:rsidRPr="002B2CDA">
        <w:rPr>
          <w:rFonts w:eastAsia="Times New Roman"/>
          <w:szCs w:val="24"/>
          <w:lang w:eastAsia="lv-LV"/>
        </w:rPr>
        <w:t>atbilst finansiālā atbalsta mērķiem;</w:t>
      </w:r>
    </w:p>
    <w:p w14:paraId="450BA06C" w14:textId="1074F445" w:rsidR="002B2CDA" w:rsidRPr="002B2CDA" w:rsidRDefault="002B2CDA"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lastRenderedPageBreak/>
        <w:t>16.2.</w:t>
      </w:r>
      <w:r w:rsidR="006A33C1">
        <w:rPr>
          <w:rFonts w:eastAsia="Times New Roman"/>
          <w:szCs w:val="24"/>
          <w:lang w:eastAsia="lv-LV"/>
        </w:rPr>
        <w:t xml:space="preserve"> </w:t>
      </w:r>
      <w:r w:rsidRPr="002B2CDA">
        <w:rPr>
          <w:rFonts w:eastAsia="Times New Roman"/>
          <w:szCs w:val="24"/>
          <w:lang w:eastAsia="lv-LV"/>
        </w:rPr>
        <w:t>veicina brīvprātīgo darbu;</w:t>
      </w:r>
    </w:p>
    <w:p w14:paraId="6A1621E1" w14:textId="2A5816F1" w:rsidR="002B2CDA" w:rsidRPr="002B2CDA" w:rsidRDefault="002B2CDA"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16.3.</w:t>
      </w:r>
      <w:r w:rsidR="006A33C1">
        <w:rPr>
          <w:rFonts w:eastAsia="Times New Roman"/>
          <w:szCs w:val="24"/>
          <w:lang w:eastAsia="lv-LV"/>
        </w:rPr>
        <w:t xml:space="preserve"> </w:t>
      </w:r>
      <w:r w:rsidRPr="002B2CDA">
        <w:rPr>
          <w:rFonts w:eastAsia="Times New Roman"/>
          <w:szCs w:val="24"/>
          <w:lang w:eastAsia="lv-LV"/>
        </w:rPr>
        <w:t>īsteno neformālās izglītības programmas dažādām iedzīvotāju sociālajām grupām;</w:t>
      </w:r>
    </w:p>
    <w:p w14:paraId="6E1E9BFD" w14:textId="220163A3" w:rsidR="002B2CDA" w:rsidRPr="002B2CDA" w:rsidRDefault="002B2CDA"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16.4.</w:t>
      </w:r>
      <w:r w:rsidR="006A33C1">
        <w:rPr>
          <w:rFonts w:eastAsia="Times New Roman"/>
          <w:szCs w:val="24"/>
          <w:lang w:eastAsia="lv-LV"/>
        </w:rPr>
        <w:t xml:space="preserve"> </w:t>
      </w:r>
      <w:r w:rsidRPr="002B2CDA">
        <w:rPr>
          <w:rFonts w:eastAsia="Times New Roman"/>
          <w:szCs w:val="24"/>
          <w:lang w:eastAsia="lv-LV"/>
        </w:rPr>
        <w:t>piedāvā brīvā laika pavadīšanas dažādošanas un kvalitātes uzlabošanas iespējas;</w:t>
      </w:r>
    </w:p>
    <w:p w14:paraId="27531E4A" w14:textId="489F4AB2"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16.5. </w:t>
      </w:r>
      <w:r w:rsidR="002B2CDA" w:rsidRPr="002B2CDA">
        <w:rPr>
          <w:rFonts w:eastAsia="Times New Roman"/>
          <w:szCs w:val="24"/>
          <w:lang w:eastAsia="lv-LV"/>
        </w:rPr>
        <w:t>veicina jauniešu nodarbinātību, profesionālo orientāciju un karjeras izaugsmi;</w:t>
      </w:r>
    </w:p>
    <w:p w14:paraId="3ABDCD95" w14:textId="454379AA"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16.6. </w:t>
      </w:r>
      <w:r w:rsidR="002B2CDA" w:rsidRPr="002B2CDA">
        <w:rPr>
          <w:rFonts w:eastAsia="Times New Roman"/>
          <w:szCs w:val="24"/>
          <w:lang w:eastAsia="lv-LV"/>
        </w:rPr>
        <w:t xml:space="preserve">veicina sportiskās aktivitātes (izņemot profesionālo sportu); </w:t>
      </w:r>
    </w:p>
    <w:p w14:paraId="1E8498A9" w14:textId="7AD129F4"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16.7. </w:t>
      </w:r>
      <w:r w:rsidR="002B2CDA" w:rsidRPr="002B2CDA">
        <w:rPr>
          <w:rFonts w:eastAsia="Times New Roman"/>
          <w:szCs w:val="24"/>
          <w:lang w:eastAsia="lv-LV"/>
        </w:rPr>
        <w:t>veicina veselīgu dzīvesveidu;</w:t>
      </w:r>
    </w:p>
    <w:p w14:paraId="5FE14277" w14:textId="3E9F2813"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16.8. </w:t>
      </w:r>
      <w:r w:rsidR="002B2CDA" w:rsidRPr="002B2CDA">
        <w:rPr>
          <w:rFonts w:eastAsia="Times New Roman"/>
          <w:szCs w:val="24"/>
          <w:lang w:eastAsia="lv-LV"/>
        </w:rPr>
        <w:t>veicina drošas un sakārtotas vides veidošanu;</w:t>
      </w:r>
    </w:p>
    <w:p w14:paraId="5FBFBC79" w14:textId="43737012"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16.9. </w:t>
      </w:r>
      <w:r w:rsidR="002B2CDA" w:rsidRPr="002B2CDA">
        <w:rPr>
          <w:rFonts w:eastAsia="Times New Roman"/>
          <w:szCs w:val="24"/>
          <w:lang w:eastAsia="lv-LV"/>
        </w:rPr>
        <w:t>veicina vides aizsardzības sekmēšanu un popularizē zaļo novadu;</w:t>
      </w:r>
    </w:p>
    <w:p w14:paraId="59AE67B7" w14:textId="242F3E3D"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16.10. </w:t>
      </w:r>
      <w:r w:rsidR="002B2CDA" w:rsidRPr="002B2CDA">
        <w:rPr>
          <w:rFonts w:eastAsia="Times New Roman"/>
          <w:szCs w:val="24"/>
          <w:lang w:eastAsia="lv-LV"/>
        </w:rPr>
        <w:t>veicina iedzīvotāju integrācijas procesus;</w:t>
      </w:r>
    </w:p>
    <w:p w14:paraId="12CDB7B1" w14:textId="2D83610F"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16.11. </w:t>
      </w:r>
      <w:r w:rsidR="002B2CDA" w:rsidRPr="002B2CDA">
        <w:rPr>
          <w:rFonts w:eastAsia="Times New Roman"/>
          <w:szCs w:val="24"/>
          <w:lang w:eastAsia="lv-LV"/>
        </w:rPr>
        <w:t>iesaista cilvēkus ar invaliditāti;</w:t>
      </w:r>
    </w:p>
    <w:p w14:paraId="790CBD77" w14:textId="5FA73AB0"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16.12. </w:t>
      </w:r>
      <w:r w:rsidR="002B2CDA" w:rsidRPr="002B2CDA">
        <w:rPr>
          <w:rFonts w:eastAsia="Times New Roman"/>
          <w:szCs w:val="24"/>
          <w:lang w:eastAsia="lv-LV"/>
        </w:rPr>
        <w:t>rūpējas par kultūrvēsturisko mantojumu;</w:t>
      </w:r>
    </w:p>
    <w:p w14:paraId="78CD78F6" w14:textId="6275E38B"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16.13. </w:t>
      </w:r>
      <w:r w:rsidR="002B2CDA" w:rsidRPr="002B2CDA">
        <w:rPr>
          <w:rFonts w:eastAsia="Times New Roman"/>
          <w:szCs w:val="24"/>
          <w:lang w:eastAsia="lv-LV"/>
        </w:rPr>
        <w:t>veicina kultūras un mākslas attīstību;</w:t>
      </w:r>
    </w:p>
    <w:p w14:paraId="7DA66395" w14:textId="06A77D13" w:rsidR="002B2CDA" w:rsidRPr="006A33C1" w:rsidRDefault="006A33C1" w:rsidP="006A33C1">
      <w:pPr>
        <w:pStyle w:val="ListParagraph"/>
        <w:autoSpaceDE w:val="0"/>
        <w:autoSpaceDN w:val="0"/>
        <w:adjustRightInd w:val="0"/>
        <w:spacing w:before="60"/>
        <w:ind w:left="567"/>
        <w:jc w:val="both"/>
        <w:rPr>
          <w:rFonts w:eastAsia="Times New Roman"/>
          <w:szCs w:val="24"/>
          <w:lang w:eastAsia="lv-LV"/>
        </w:rPr>
      </w:pPr>
      <w:r>
        <w:rPr>
          <w:rFonts w:eastAsia="Times New Roman"/>
          <w:szCs w:val="24"/>
          <w:lang w:eastAsia="lv-LV"/>
        </w:rPr>
        <w:t xml:space="preserve">16.14. </w:t>
      </w:r>
      <w:r w:rsidR="002B2CDA" w:rsidRPr="006A33C1">
        <w:rPr>
          <w:rFonts w:eastAsia="Times New Roman"/>
          <w:szCs w:val="24"/>
          <w:lang w:eastAsia="lv-LV"/>
        </w:rPr>
        <w:t>popularizē kultūrtradīcijas;</w:t>
      </w:r>
    </w:p>
    <w:p w14:paraId="734752D2" w14:textId="59A0BE0A"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16.15. </w:t>
      </w:r>
      <w:r w:rsidR="002B2CDA" w:rsidRPr="002B2CDA">
        <w:rPr>
          <w:rFonts w:eastAsia="Times New Roman"/>
          <w:szCs w:val="24"/>
          <w:lang w:eastAsia="lv-LV"/>
        </w:rPr>
        <w:t>ir cita lielāka apstiprināta projekta sastāvdaļa (līdzfinansējums lielāka finansējuma piesaistei, kas veicina noteikumos noteikto mērķu sasniegšanu).</w:t>
      </w:r>
    </w:p>
    <w:p w14:paraId="124140B2" w14:textId="77777777" w:rsidR="002B2CDA" w:rsidRPr="002B2CDA" w:rsidRDefault="002B2CDA" w:rsidP="002B2CDA">
      <w:pPr>
        <w:autoSpaceDE w:val="0"/>
        <w:autoSpaceDN w:val="0"/>
        <w:adjustRightInd w:val="0"/>
        <w:ind w:firstLine="1000"/>
        <w:jc w:val="both"/>
        <w:rPr>
          <w:rFonts w:eastAsia="Times New Roman"/>
          <w:szCs w:val="24"/>
          <w:lang w:eastAsia="lv-LV"/>
        </w:rPr>
      </w:pPr>
    </w:p>
    <w:p w14:paraId="6C5BB09F" w14:textId="77777777" w:rsidR="002B2CDA" w:rsidRPr="002B2CDA" w:rsidRDefault="002B2CDA" w:rsidP="002B2CDA">
      <w:pPr>
        <w:autoSpaceDE w:val="0"/>
        <w:autoSpaceDN w:val="0"/>
        <w:adjustRightInd w:val="0"/>
        <w:jc w:val="center"/>
        <w:rPr>
          <w:rFonts w:eastAsia="Times New Roman"/>
          <w:b/>
          <w:bCs/>
          <w:szCs w:val="24"/>
          <w:lang w:eastAsia="lv-LV"/>
        </w:rPr>
      </w:pPr>
      <w:r w:rsidRPr="002B2CDA">
        <w:rPr>
          <w:rFonts w:eastAsia="Times New Roman"/>
          <w:b/>
          <w:bCs/>
          <w:szCs w:val="24"/>
          <w:lang w:eastAsia="lv-LV"/>
        </w:rPr>
        <w:t>VI.  Projekta pieteikuma izstrādāšana, noformēšana un iesniegšana</w:t>
      </w:r>
    </w:p>
    <w:p w14:paraId="1493BA4D" w14:textId="77777777" w:rsidR="002B2CDA" w:rsidRPr="002B2CDA" w:rsidRDefault="002B2CDA" w:rsidP="002B2CDA">
      <w:pPr>
        <w:autoSpaceDE w:val="0"/>
        <w:autoSpaceDN w:val="0"/>
        <w:adjustRightInd w:val="0"/>
        <w:jc w:val="both"/>
        <w:rPr>
          <w:rFonts w:eastAsia="Times New Roman"/>
          <w:b/>
          <w:bCs/>
          <w:szCs w:val="24"/>
          <w:lang w:eastAsia="lv-LV"/>
        </w:rPr>
      </w:pPr>
    </w:p>
    <w:p w14:paraId="025EDD3D" w14:textId="73038E3B" w:rsidR="002B2CDA" w:rsidRPr="002B2CDA" w:rsidRDefault="006A33C1" w:rsidP="006A33C1">
      <w:pPr>
        <w:autoSpaceDE w:val="0"/>
        <w:autoSpaceDN w:val="0"/>
        <w:adjustRightInd w:val="0"/>
        <w:ind w:firstLine="567"/>
        <w:jc w:val="both"/>
        <w:rPr>
          <w:rFonts w:eastAsia="Times New Roman"/>
          <w:szCs w:val="24"/>
          <w:lang w:eastAsia="lv-LV"/>
        </w:rPr>
      </w:pPr>
      <w:r>
        <w:rPr>
          <w:rFonts w:eastAsia="Times New Roman"/>
          <w:szCs w:val="24"/>
          <w:lang w:eastAsia="lv-LV"/>
        </w:rPr>
        <w:t xml:space="preserve">17. </w:t>
      </w:r>
      <w:r w:rsidR="002B2CDA" w:rsidRPr="002B2CDA">
        <w:rPr>
          <w:rFonts w:eastAsia="Times New Roman"/>
          <w:szCs w:val="24"/>
          <w:lang w:eastAsia="lv-LV"/>
        </w:rPr>
        <w:t>Pretendents, iesniedzot projekta pieteikumu, apņemas ievērot noteikumu prasības.</w:t>
      </w:r>
    </w:p>
    <w:p w14:paraId="0C5A28A8" w14:textId="6A7474E7"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18. </w:t>
      </w:r>
      <w:r w:rsidR="002B2CDA" w:rsidRPr="002B2CDA">
        <w:rPr>
          <w:rFonts w:eastAsia="Times New Roman"/>
          <w:szCs w:val="24"/>
          <w:lang w:eastAsia="lv-LV"/>
        </w:rPr>
        <w:t>Projekta pieteikums sastāv no:</w:t>
      </w:r>
    </w:p>
    <w:p w14:paraId="79D6710C" w14:textId="10B5AB58"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18.1. </w:t>
      </w:r>
      <w:r w:rsidR="002B2CDA" w:rsidRPr="002B2CDA">
        <w:rPr>
          <w:rFonts w:eastAsia="Times New Roman"/>
          <w:szCs w:val="24"/>
          <w:lang w:eastAsia="lv-LV"/>
        </w:rPr>
        <w:t>pilnībā aizpildītas pieteikuma veidlapas (1.pielikums), kas elektroniski pieejama pašvaldības tīmekļa vietnē (</w:t>
      </w:r>
      <w:hyperlink r:id="rId8" w:history="1">
        <w:r w:rsidR="002B2CDA" w:rsidRPr="002B2CDA">
          <w:rPr>
            <w:rFonts w:eastAsia="Times New Roman"/>
            <w:szCs w:val="24"/>
            <w:lang w:eastAsia="lv-LV"/>
          </w:rPr>
          <w:t>www.kekava.lv</w:t>
        </w:r>
      </w:hyperlink>
      <w:r w:rsidR="002B2CDA" w:rsidRPr="002B2CDA">
        <w:rPr>
          <w:rFonts w:eastAsia="Times New Roman"/>
          <w:szCs w:val="24"/>
          <w:lang w:eastAsia="lv-LV"/>
        </w:rPr>
        <w:t>). Veidlapu aizpilda datorrakstā latviešu valodā;</w:t>
      </w:r>
    </w:p>
    <w:p w14:paraId="32BBDD26" w14:textId="247B1840"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18.2. </w:t>
      </w:r>
      <w:r w:rsidR="002B2CDA" w:rsidRPr="002B2CDA">
        <w:rPr>
          <w:rFonts w:eastAsia="Times New Roman"/>
          <w:szCs w:val="24"/>
          <w:lang w:eastAsia="lv-LV"/>
        </w:rPr>
        <w:t>projekta izmaksu tāmes (2.pielikums);</w:t>
      </w:r>
    </w:p>
    <w:p w14:paraId="6C1FD8D6" w14:textId="215E1B74"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18.3. </w:t>
      </w:r>
      <w:r w:rsidR="002B2CDA" w:rsidRPr="002B2CDA">
        <w:rPr>
          <w:rFonts w:eastAsia="Times New Roman"/>
          <w:szCs w:val="24"/>
          <w:lang w:eastAsia="lv-LV"/>
        </w:rPr>
        <w:t xml:space="preserve">izstrādātā projekta pieteikuma elektroniskās versijas, kuru, papildus papīra formātā noformētajam pieteikumam, nosūta uz e-pasta adresi </w:t>
      </w:r>
      <w:hyperlink r:id="rId9" w:history="1">
        <w:r w:rsidR="002B2CDA" w:rsidRPr="002B2CDA">
          <w:rPr>
            <w:rFonts w:eastAsia="Times New Roman"/>
            <w:color w:val="0000FF"/>
            <w:szCs w:val="24"/>
            <w:u w:val="single"/>
            <w:lang w:eastAsia="lv-LV"/>
          </w:rPr>
          <w:t>novads@kekava.lv</w:t>
        </w:r>
      </w:hyperlink>
      <w:r w:rsidR="002B2CDA" w:rsidRPr="002B2CDA">
        <w:rPr>
          <w:rFonts w:eastAsia="Times New Roman"/>
          <w:color w:val="0000FF"/>
          <w:szCs w:val="24"/>
          <w:u w:val="single"/>
          <w:lang w:eastAsia="lv-LV"/>
        </w:rPr>
        <w:t xml:space="preserve">. </w:t>
      </w:r>
    </w:p>
    <w:p w14:paraId="1CCE8860" w14:textId="32500091"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19. </w:t>
      </w:r>
      <w:r w:rsidR="002B2CDA" w:rsidRPr="002B2CDA">
        <w:rPr>
          <w:rFonts w:eastAsia="Times New Roman"/>
          <w:szCs w:val="24"/>
          <w:lang w:eastAsia="lv-LV"/>
        </w:rPr>
        <w:t>Projekta pieteikuma iesniedzējs vai tā pilnvarota persona, iesniedzot projekta pieteikumu papīra formātā, ievēro šādus nosacījumus:</w:t>
      </w:r>
    </w:p>
    <w:p w14:paraId="3A527D74" w14:textId="423282D5"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19.1. </w:t>
      </w:r>
      <w:r w:rsidR="002B2CDA" w:rsidRPr="002B2CDA">
        <w:rPr>
          <w:rFonts w:eastAsia="Times New Roman"/>
          <w:szCs w:val="24"/>
          <w:lang w:eastAsia="lv-LV"/>
        </w:rPr>
        <w:t>projekta pieteikumu paraksta projekta pieteikuma iesniedzēja atbildīgā persona, lapas sanumurē un caurauklo, norādot lappušu skaitu un caurauklošanas datumu;</w:t>
      </w:r>
    </w:p>
    <w:p w14:paraId="09A395EC" w14:textId="26D1FC26"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19.2. </w:t>
      </w:r>
      <w:r w:rsidR="002B2CDA" w:rsidRPr="002B2CDA">
        <w:rPr>
          <w:rFonts w:eastAsia="Times New Roman"/>
          <w:szCs w:val="24"/>
          <w:lang w:eastAsia="lv-LV"/>
        </w:rPr>
        <w:t>projekta pieteikumu iesniedz aizlīmētā aploksnē, uz kuras norāda:</w:t>
      </w:r>
    </w:p>
    <w:p w14:paraId="63BB3CD9" w14:textId="60C2FE51"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19.2.1. </w:t>
      </w:r>
      <w:r w:rsidR="002B2CDA" w:rsidRPr="002B2CDA">
        <w:rPr>
          <w:rFonts w:eastAsia="Times New Roman"/>
          <w:szCs w:val="24"/>
          <w:lang w:eastAsia="lv-LV"/>
        </w:rPr>
        <w:t>Ķekavas novada pašvaldība, Projektu vērtēšanas komisija, Gaismas iela 19 k-9-1, Ķekava, Ķekavas novads, LV-2123;</w:t>
      </w:r>
    </w:p>
    <w:p w14:paraId="211A40ED" w14:textId="33A35254"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19.2.2. </w:t>
      </w:r>
      <w:r w:rsidR="002B2CDA" w:rsidRPr="002B2CDA">
        <w:rPr>
          <w:rFonts w:eastAsia="Times New Roman"/>
          <w:szCs w:val="24"/>
          <w:lang w:eastAsia="lv-LV"/>
        </w:rPr>
        <w:t>konkursa nosaukumu (Ķekavas novada sabiedrības integrācijas, izglītošanas, aktīva dzīvesveida un kultūras iniciatīvu projektu konkurss);</w:t>
      </w:r>
    </w:p>
    <w:p w14:paraId="073993C0" w14:textId="1B9A1F62"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19.2.3. </w:t>
      </w:r>
      <w:r w:rsidR="002B2CDA" w:rsidRPr="002B2CDA">
        <w:rPr>
          <w:rFonts w:eastAsia="Times New Roman"/>
          <w:szCs w:val="24"/>
          <w:lang w:eastAsia="lv-LV"/>
        </w:rPr>
        <w:t>projekta nosaukumu;</w:t>
      </w:r>
    </w:p>
    <w:p w14:paraId="46E5E373" w14:textId="02B2B54B"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19.2.4. </w:t>
      </w:r>
      <w:r w:rsidR="002B2CDA" w:rsidRPr="002B2CDA">
        <w:rPr>
          <w:rFonts w:eastAsia="Times New Roman"/>
          <w:szCs w:val="24"/>
          <w:lang w:eastAsia="lv-LV"/>
        </w:rPr>
        <w:t>projekta pieteikuma iesniedzēja nosaukumu un adresi.</w:t>
      </w:r>
    </w:p>
    <w:p w14:paraId="7C537D2E" w14:textId="1CE1A4B0"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19.3. </w:t>
      </w:r>
      <w:r w:rsidR="002B2CDA" w:rsidRPr="002B2CDA">
        <w:rPr>
          <w:rFonts w:eastAsia="Times New Roman"/>
          <w:szCs w:val="24"/>
          <w:lang w:eastAsia="lv-LV"/>
        </w:rPr>
        <w:t>projekta pieteikumu iesniedz vienā no pašvaldības klientu apkalpošanas centriem (Baložos, Uzvaras prospektā 1A; Ķekavā, Gaismas ielā 19 k-9-1, Daugmalē, “Salnas” vai Baldonē, Pārupes ielā 3) personiski vai nosūta pa pastu uz konkursa paziņojumā norādīto adresi;</w:t>
      </w:r>
    </w:p>
    <w:p w14:paraId="29F635B7" w14:textId="1777AE63"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19.4. </w:t>
      </w:r>
      <w:r w:rsidR="002B2CDA" w:rsidRPr="002B2CDA">
        <w:rPr>
          <w:rFonts w:eastAsia="Times New Roman"/>
          <w:szCs w:val="24"/>
          <w:lang w:eastAsia="lv-LV"/>
        </w:rPr>
        <w:t>nosūtot projekta pieteikumu pa pastu, pasta zīmogā norādītajam nosūtīšanas laikam jāatbilst noteikumu 21.punktā noteiktajam termiņam.</w:t>
      </w:r>
    </w:p>
    <w:p w14:paraId="65776573" w14:textId="6569CA27" w:rsidR="002B2CDA" w:rsidRPr="002B2CDA" w:rsidRDefault="006A33C1" w:rsidP="006A33C1">
      <w:pPr>
        <w:autoSpaceDE w:val="0"/>
        <w:autoSpaceDN w:val="0"/>
        <w:adjustRightInd w:val="0"/>
        <w:spacing w:before="120"/>
        <w:ind w:firstLine="567"/>
        <w:contextualSpacing/>
        <w:jc w:val="both"/>
        <w:rPr>
          <w:rFonts w:eastAsia="Times New Roman"/>
          <w:szCs w:val="24"/>
          <w:lang w:eastAsia="lv-LV"/>
        </w:rPr>
      </w:pPr>
      <w:r>
        <w:rPr>
          <w:rFonts w:eastAsia="Times New Roman"/>
          <w:szCs w:val="24"/>
          <w:lang w:eastAsia="lv-LV"/>
        </w:rPr>
        <w:t xml:space="preserve">19.5. </w:t>
      </w:r>
      <w:r w:rsidR="002B2CDA" w:rsidRPr="002B2CDA">
        <w:rPr>
          <w:rFonts w:eastAsia="Times New Roman"/>
          <w:szCs w:val="24"/>
          <w:lang w:eastAsia="lv-LV"/>
        </w:rPr>
        <w:t xml:space="preserve">pretendents projekta pieteikuma elektronisko versiju iesniedz, nosūtot uz e-pasta adresi: </w:t>
      </w:r>
      <w:hyperlink r:id="rId10" w:history="1">
        <w:r w:rsidR="002B2CDA" w:rsidRPr="002B2CDA">
          <w:rPr>
            <w:rFonts w:eastAsia="Times New Roman"/>
            <w:color w:val="0000FF"/>
            <w:szCs w:val="24"/>
            <w:u w:val="single"/>
            <w:lang w:eastAsia="lv-LV"/>
          </w:rPr>
          <w:t>novads@kekava.lv</w:t>
        </w:r>
      </w:hyperlink>
      <w:r w:rsidR="002B2CDA" w:rsidRPr="002B2CDA">
        <w:rPr>
          <w:rFonts w:eastAsia="Times New Roman"/>
          <w:szCs w:val="24"/>
          <w:lang w:eastAsia="lv-LV"/>
        </w:rPr>
        <w:t>. Projekta pieteikuma iesniedzējs nodrošina projekta pieteikuma elektroniskās kopijas atbilstību papīra formā iesniegtajam oriģinālam.</w:t>
      </w:r>
    </w:p>
    <w:p w14:paraId="307BE0EB" w14:textId="267D313B"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20. </w:t>
      </w:r>
      <w:r w:rsidR="002B2CDA" w:rsidRPr="002B2CDA">
        <w:rPr>
          <w:rFonts w:eastAsia="Times New Roman"/>
          <w:szCs w:val="24"/>
          <w:lang w:eastAsia="lv-LV"/>
        </w:rPr>
        <w:t>Ja projekta iesniegumu iesniedz elektroniska dokumenta veidā:</w:t>
      </w:r>
    </w:p>
    <w:p w14:paraId="1B705FAE" w14:textId="2BD66FF6"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lastRenderedPageBreak/>
        <w:t xml:space="preserve">20.1. </w:t>
      </w:r>
      <w:r w:rsidR="002B2CDA" w:rsidRPr="002B2CDA">
        <w:rPr>
          <w:rFonts w:eastAsia="Times New Roman"/>
          <w:szCs w:val="24"/>
          <w:lang w:eastAsia="lv-LV"/>
        </w:rPr>
        <w:t>projekta pieteikumu noformē atbilstoši normatīvajiem aktiem par elektronisko dokumentu izstrādāšanu, noformēšanu, glabāšanu un apriti;</w:t>
      </w:r>
    </w:p>
    <w:p w14:paraId="4113548D" w14:textId="5C920DCD"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20.2. </w:t>
      </w:r>
      <w:r w:rsidR="002B2CDA" w:rsidRPr="002B2CDA">
        <w:rPr>
          <w:rFonts w:eastAsia="Times New Roman"/>
          <w:szCs w:val="24"/>
          <w:lang w:eastAsia="lv-LV"/>
        </w:rPr>
        <w:t xml:space="preserve">pieteikuma iesniedzējs vai tā pilnvarota persona projekta pieteikuma veidlapu un papildus iesniedzamos dokumentus paraksta ar drošu elektronisko parakstu, kas satur laika zīmogu, pirms projektu iesnieguma iesniegšanas beigām un nosūta to uz e-pasta adresi: </w:t>
      </w:r>
      <w:hyperlink r:id="rId11" w:history="1">
        <w:r w:rsidR="002B2CDA" w:rsidRPr="002B2CDA">
          <w:rPr>
            <w:rFonts w:eastAsia="Times New Roman"/>
            <w:color w:val="0000FF"/>
            <w:szCs w:val="24"/>
            <w:u w:val="single"/>
            <w:lang w:eastAsia="lv-LV"/>
          </w:rPr>
          <w:t>novads@kekava.lv</w:t>
        </w:r>
      </w:hyperlink>
      <w:r w:rsidR="002B2CDA" w:rsidRPr="002B2CDA">
        <w:rPr>
          <w:rFonts w:eastAsia="Times New Roman"/>
          <w:szCs w:val="24"/>
          <w:lang w:eastAsia="lv-LV"/>
        </w:rPr>
        <w:t xml:space="preserve"> ar norādi “Ķekavas novada sabiedrības integrācijas, izglītošanas, aktīva dzīvesveida un kultūras iniciatīvu projektu konkurss”. </w:t>
      </w:r>
    </w:p>
    <w:p w14:paraId="1D9F83DC" w14:textId="6A285EB7"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21. </w:t>
      </w:r>
      <w:r w:rsidR="002B2CDA" w:rsidRPr="002B2CDA">
        <w:rPr>
          <w:rFonts w:eastAsia="Times New Roman"/>
          <w:szCs w:val="24"/>
          <w:lang w:eastAsia="lv-LV"/>
        </w:rPr>
        <w:t xml:space="preserve">Projektu pieteikumus nākošajam budžeta gadam iesniedz pašvaldībā no kārtējā gada 1.oktobra līdz 1.novembrim.   </w:t>
      </w:r>
    </w:p>
    <w:p w14:paraId="0B925236" w14:textId="77777777" w:rsidR="002B2CDA" w:rsidRPr="002B2CDA" w:rsidRDefault="002B2CDA" w:rsidP="002B2CDA">
      <w:pPr>
        <w:autoSpaceDE w:val="0"/>
        <w:autoSpaceDN w:val="0"/>
        <w:adjustRightInd w:val="0"/>
        <w:jc w:val="center"/>
        <w:rPr>
          <w:rFonts w:eastAsia="Times New Roman"/>
          <w:b/>
          <w:bCs/>
          <w:szCs w:val="24"/>
          <w:lang w:eastAsia="lv-LV"/>
        </w:rPr>
      </w:pPr>
    </w:p>
    <w:p w14:paraId="07689971" w14:textId="77777777" w:rsidR="002B2CDA" w:rsidRPr="002B2CDA" w:rsidRDefault="002B2CDA" w:rsidP="002B2CDA">
      <w:pPr>
        <w:autoSpaceDE w:val="0"/>
        <w:autoSpaceDN w:val="0"/>
        <w:adjustRightInd w:val="0"/>
        <w:jc w:val="center"/>
        <w:rPr>
          <w:rFonts w:eastAsia="Times New Roman"/>
          <w:b/>
          <w:szCs w:val="24"/>
          <w:lang w:eastAsia="lv-LV"/>
        </w:rPr>
      </w:pPr>
      <w:r w:rsidRPr="002B2CDA">
        <w:rPr>
          <w:rFonts w:eastAsia="Times New Roman"/>
          <w:b/>
          <w:bCs/>
          <w:szCs w:val="24"/>
          <w:lang w:eastAsia="lv-LV"/>
        </w:rPr>
        <w:t xml:space="preserve">VII.  </w:t>
      </w:r>
      <w:r w:rsidRPr="002B2CDA">
        <w:rPr>
          <w:rFonts w:eastAsia="Times New Roman"/>
          <w:b/>
          <w:szCs w:val="24"/>
          <w:lang w:eastAsia="lv-LV"/>
        </w:rPr>
        <w:t>Projektu pieteikumu vērtēšana</w:t>
      </w:r>
    </w:p>
    <w:p w14:paraId="52D343E4" w14:textId="77777777" w:rsidR="002B2CDA" w:rsidRPr="002B2CDA" w:rsidRDefault="002B2CDA" w:rsidP="002B2CDA">
      <w:pPr>
        <w:autoSpaceDE w:val="0"/>
        <w:autoSpaceDN w:val="0"/>
        <w:adjustRightInd w:val="0"/>
        <w:ind w:firstLine="284"/>
        <w:jc w:val="both"/>
        <w:rPr>
          <w:rFonts w:eastAsia="Times New Roman"/>
          <w:b/>
          <w:szCs w:val="24"/>
          <w:lang w:eastAsia="lv-LV"/>
        </w:rPr>
      </w:pPr>
    </w:p>
    <w:p w14:paraId="0DE05261" w14:textId="5D6811AC" w:rsidR="002B2CDA" w:rsidRPr="002B2CDA" w:rsidRDefault="006A33C1" w:rsidP="006A33C1">
      <w:pPr>
        <w:autoSpaceDE w:val="0"/>
        <w:autoSpaceDN w:val="0"/>
        <w:adjustRightInd w:val="0"/>
        <w:ind w:firstLine="567"/>
        <w:jc w:val="both"/>
        <w:rPr>
          <w:rFonts w:eastAsia="Times New Roman"/>
          <w:szCs w:val="24"/>
          <w:lang w:eastAsia="lv-LV"/>
        </w:rPr>
      </w:pPr>
      <w:r>
        <w:rPr>
          <w:rFonts w:eastAsia="Times New Roman"/>
          <w:szCs w:val="24"/>
          <w:lang w:eastAsia="lv-LV"/>
        </w:rPr>
        <w:t xml:space="preserve">22. </w:t>
      </w:r>
      <w:r w:rsidR="002B2CDA" w:rsidRPr="002B2CDA">
        <w:rPr>
          <w:rFonts w:eastAsia="Times New Roman"/>
          <w:szCs w:val="24"/>
          <w:lang w:eastAsia="lv-LV"/>
        </w:rPr>
        <w:t xml:space="preserve">Pretendentu iesniegtos dokumentus izvērtē ar pašvaldības izpilddirektora rīkojumu izveidota projektu vērtēšanas komisija 5 locekļu sastāvā (turpmāk – komisija).  </w:t>
      </w:r>
    </w:p>
    <w:p w14:paraId="71C510D4" w14:textId="7C7ACF7E"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23. </w:t>
      </w:r>
      <w:r w:rsidR="002B2CDA" w:rsidRPr="002B2CDA">
        <w:rPr>
          <w:rFonts w:eastAsia="Times New Roman"/>
          <w:szCs w:val="24"/>
          <w:lang w:eastAsia="lv-LV"/>
        </w:rPr>
        <w:t xml:space="preserve">Projektu vērtēšanas komisijas koordinators saņemtos projektu pieteikumus atver divu nedēļu laikā pēc noteikumu 21.punktā noteiktā termiņa, piešķir tiem identifikācijas numurus.  </w:t>
      </w:r>
    </w:p>
    <w:p w14:paraId="30237AB2" w14:textId="0E771714"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24. </w:t>
      </w:r>
      <w:r w:rsidR="002B2CDA" w:rsidRPr="002B2CDA">
        <w:rPr>
          <w:rFonts w:eastAsia="Times New Roman"/>
          <w:szCs w:val="24"/>
          <w:lang w:eastAsia="lv-LV"/>
        </w:rPr>
        <w:t>Komisija projektu pieteikumus vērtē pēc šādiem administratīvajiem kritērijiem:</w:t>
      </w:r>
    </w:p>
    <w:p w14:paraId="5C26C4DF" w14:textId="77777777" w:rsidR="002B2CDA" w:rsidRPr="002B2CDA" w:rsidRDefault="002B2CDA" w:rsidP="002B2CDA">
      <w:pPr>
        <w:ind w:left="720"/>
        <w:contextualSpacing/>
        <w:rPr>
          <w:rFonts w:eastAsia="Arial Unicode MS"/>
          <w:color w:val="000000"/>
          <w:sz w:val="12"/>
          <w:szCs w:val="12"/>
          <w:lang w:eastAsia="lv-LV"/>
        </w:rPr>
      </w:pPr>
    </w:p>
    <w:tbl>
      <w:tblPr>
        <w:tblpPr w:leftFromText="180" w:rightFromText="180" w:vertAnchor="text" w:horzAnchor="margin" w:tblpY="1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560"/>
        <w:gridCol w:w="2268"/>
      </w:tblGrid>
      <w:tr w:rsidR="002B2CDA" w:rsidRPr="002B2CDA" w14:paraId="0456A6F2" w14:textId="77777777" w:rsidTr="00437E82">
        <w:tc>
          <w:tcPr>
            <w:tcW w:w="5778" w:type="dxa"/>
            <w:gridSpan w:val="2"/>
          </w:tcPr>
          <w:p w14:paraId="565B806B" w14:textId="77777777" w:rsidR="002B2CDA" w:rsidRPr="002B2CDA" w:rsidRDefault="002B2CDA" w:rsidP="002B2CDA">
            <w:pPr>
              <w:rPr>
                <w:rFonts w:eastAsia="Times New Roman"/>
                <w:b/>
                <w:szCs w:val="24"/>
              </w:rPr>
            </w:pPr>
            <w:r w:rsidRPr="002B2CDA">
              <w:rPr>
                <w:rFonts w:eastAsia="Times New Roman"/>
                <w:b/>
                <w:szCs w:val="24"/>
              </w:rPr>
              <w:t xml:space="preserve">1. Projekta pieteikuma vērtēšanas administratīvie kritēriji </w:t>
            </w:r>
          </w:p>
        </w:tc>
        <w:tc>
          <w:tcPr>
            <w:tcW w:w="1560" w:type="dxa"/>
          </w:tcPr>
          <w:p w14:paraId="0F5A67CF" w14:textId="77777777" w:rsidR="002B2CDA" w:rsidRPr="002B2CDA" w:rsidRDefault="002B2CDA" w:rsidP="002B2CDA">
            <w:pPr>
              <w:jc w:val="center"/>
              <w:rPr>
                <w:rFonts w:eastAsia="Times New Roman"/>
                <w:b/>
                <w:szCs w:val="24"/>
              </w:rPr>
            </w:pPr>
            <w:r w:rsidRPr="002B2CDA">
              <w:rPr>
                <w:rFonts w:eastAsia="Times New Roman"/>
                <w:b/>
                <w:szCs w:val="24"/>
              </w:rPr>
              <w:t>Jā/Nē</w:t>
            </w:r>
          </w:p>
        </w:tc>
        <w:tc>
          <w:tcPr>
            <w:tcW w:w="2268" w:type="dxa"/>
          </w:tcPr>
          <w:p w14:paraId="1A4D28FF" w14:textId="77777777" w:rsidR="002B2CDA" w:rsidRPr="002B2CDA" w:rsidRDefault="002B2CDA" w:rsidP="002B2CDA">
            <w:pPr>
              <w:jc w:val="center"/>
              <w:rPr>
                <w:rFonts w:eastAsia="Times New Roman"/>
                <w:b/>
                <w:szCs w:val="24"/>
              </w:rPr>
            </w:pPr>
            <w:r w:rsidRPr="002B2CDA">
              <w:rPr>
                <w:rFonts w:eastAsia="Times New Roman"/>
                <w:b/>
                <w:szCs w:val="24"/>
              </w:rPr>
              <w:t>Vērtējums</w:t>
            </w:r>
          </w:p>
          <w:p w14:paraId="1D2A8C57" w14:textId="77777777" w:rsidR="002B2CDA" w:rsidRPr="002B2CDA" w:rsidRDefault="002B2CDA" w:rsidP="002B2CDA">
            <w:pPr>
              <w:jc w:val="center"/>
              <w:rPr>
                <w:rFonts w:eastAsia="Times New Roman"/>
                <w:b/>
                <w:szCs w:val="24"/>
              </w:rPr>
            </w:pPr>
            <w:r w:rsidRPr="002B2CDA">
              <w:rPr>
                <w:rFonts w:eastAsia="Times New Roman"/>
                <w:b/>
                <w:szCs w:val="24"/>
              </w:rPr>
              <w:t>(N- neprecizējams; P-precizējams)</w:t>
            </w:r>
          </w:p>
        </w:tc>
      </w:tr>
      <w:tr w:rsidR="002B2CDA" w:rsidRPr="002B2CDA" w14:paraId="2D225302" w14:textId="77777777" w:rsidTr="00437E82">
        <w:tc>
          <w:tcPr>
            <w:tcW w:w="675" w:type="dxa"/>
          </w:tcPr>
          <w:p w14:paraId="0B4F5461" w14:textId="77777777" w:rsidR="002B2CDA" w:rsidRPr="002B2CDA" w:rsidRDefault="002B2CDA" w:rsidP="002B2CDA">
            <w:pPr>
              <w:ind w:left="-142"/>
              <w:jc w:val="center"/>
              <w:rPr>
                <w:rFonts w:eastAsia="Times New Roman"/>
                <w:szCs w:val="24"/>
              </w:rPr>
            </w:pPr>
            <w:r w:rsidRPr="002B2CDA">
              <w:rPr>
                <w:rFonts w:eastAsia="Times New Roman"/>
                <w:szCs w:val="24"/>
              </w:rPr>
              <w:t>1.1.</w:t>
            </w:r>
          </w:p>
        </w:tc>
        <w:tc>
          <w:tcPr>
            <w:tcW w:w="5103" w:type="dxa"/>
          </w:tcPr>
          <w:p w14:paraId="7D64C522" w14:textId="77777777" w:rsidR="002B2CDA" w:rsidRPr="002B2CDA" w:rsidRDefault="002B2CDA" w:rsidP="002B2CDA">
            <w:pPr>
              <w:rPr>
                <w:rFonts w:eastAsia="Times New Roman"/>
                <w:szCs w:val="24"/>
              </w:rPr>
            </w:pPr>
            <w:r w:rsidRPr="002B2CDA">
              <w:rPr>
                <w:rFonts w:eastAsia="Times New Roman"/>
                <w:szCs w:val="24"/>
              </w:rPr>
              <w:t>Projekta pieteikums aizpildīts datorrakstā</w:t>
            </w:r>
          </w:p>
        </w:tc>
        <w:tc>
          <w:tcPr>
            <w:tcW w:w="1560" w:type="dxa"/>
          </w:tcPr>
          <w:p w14:paraId="1DEB9686"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71FA5F2E" w14:textId="77777777" w:rsidR="002B2CDA" w:rsidRPr="002B2CDA" w:rsidRDefault="002B2CDA" w:rsidP="002B2CDA">
            <w:pPr>
              <w:jc w:val="center"/>
              <w:rPr>
                <w:rFonts w:eastAsia="Times New Roman"/>
                <w:szCs w:val="24"/>
              </w:rPr>
            </w:pPr>
            <w:r w:rsidRPr="002B2CDA">
              <w:rPr>
                <w:rFonts w:eastAsia="Times New Roman"/>
                <w:szCs w:val="24"/>
              </w:rPr>
              <w:t>N</w:t>
            </w:r>
          </w:p>
        </w:tc>
      </w:tr>
      <w:tr w:rsidR="002B2CDA" w:rsidRPr="002B2CDA" w14:paraId="0E1F15BE" w14:textId="77777777" w:rsidTr="00437E82">
        <w:tc>
          <w:tcPr>
            <w:tcW w:w="675" w:type="dxa"/>
          </w:tcPr>
          <w:p w14:paraId="18D751C4" w14:textId="77777777" w:rsidR="002B2CDA" w:rsidRPr="002B2CDA" w:rsidRDefault="002B2CDA" w:rsidP="002B2CDA">
            <w:pPr>
              <w:ind w:left="-142"/>
              <w:jc w:val="center"/>
              <w:rPr>
                <w:rFonts w:eastAsia="Times New Roman"/>
                <w:szCs w:val="24"/>
              </w:rPr>
            </w:pPr>
            <w:r w:rsidRPr="002B2CDA">
              <w:rPr>
                <w:rFonts w:eastAsia="Times New Roman"/>
                <w:szCs w:val="24"/>
              </w:rPr>
              <w:t>1.2.</w:t>
            </w:r>
          </w:p>
        </w:tc>
        <w:tc>
          <w:tcPr>
            <w:tcW w:w="5103" w:type="dxa"/>
          </w:tcPr>
          <w:p w14:paraId="17687E1C" w14:textId="77777777" w:rsidR="002B2CDA" w:rsidRPr="002B2CDA" w:rsidRDefault="002B2CDA" w:rsidP="002B2CDA">
            <w:pPr>
              <w:rPr>
                <w:rFonts w:eastAsia="Times New Roman"/>
                <w:szCs w:val="24"/>
              </w:rPr>
            </w:pPr>
            <w:r w:rsidRPr="002B2CDA">
              <w:rPr>
                <w:rFonts w:eastAsia="Times New Roman"/>
                <w:szCs w:val="24"/>
              </w:rPr>
              <w:t>Projekta pieteikums aizpildīts latviešu valodā</w:t>
            </w:r>
          </w:p>
        </w:tc>
        <w:tc>
          <w:tcPr>
            <w:tcW w:w="1560" w:type="dxa"/>
          </w:tcPr>
          <w:p w14:paraId="1EBAAA9A"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7A2F92C9" w14:textId="77777777" w:rsidR="002B2CDA" w:rsidRPr="002B2CDA" w:rsidRDefault="002B2CDA" w:rsidP="002B2CDA">
            <w:pPr>
              <w:jc w:val="center"/>
              <w:rPr>
                <w:rFonts w:eastAsia="Times New Roman"/>
                <w:szCs w:val="24"/>
              </w:rPr>
            </w:pPr>
            <w:r w:rsidRPr="002B2CDA">
              <w:rPr>
                <w:rFonts w:eastAsia="Times New Roman"/>
                <w:szCs w:val="24"/>
              </w:rPr>
              <w:t>N</w:t>
            </w:r>
          </w:p>
        </w:tc>
      </w:tr>
      <w:tr w:rsidR="002B2CDA" w:rsidRPr="002B2CDA" w14:paraId="4EFDDE78" w14:textId="77777777" w:rsidTr="00437E82">
        <w:tc>
          <w:tcPr>
            <w:tcW w:w="675" w:type="dxa"/>
          </w:tcPr>
          <w:p w14:paraId="5991E314" w14:textId="77777777" w:rsidR="002B2CDA" w:rsidRPr="002B2CDA" w:rsidRDefault="002B2CDA" w:rsidP="002B2CDA">
            <w:pPr>
              <w:ind w:left="-142"/>
              <w:jc w:val="center"/>
              <w:rPr>
                <w:rFonts w:eastAsia="Times New Roman"/>
                <w:szCs w:val="24"/>
              </w:rPr>
            </w:pPr>
            <w:r w:rsidRPr="002B2CDA">
              <w:rPr>
                <w:rFonts w:eastAsia="Times New Roman"/>
                <w:szCs w:val="24"/>
              </w:rPr>
              <w:t>1.3.</w:t>
            </w:r>
          </w:p>
        </w:tc>
        <w:tc>
          <w:tcPr>
            <w:tcW w:w="5103" w:type="dxa"/>
          </w:tcPr>
          <w:p w14:paraId="4CC153ED" w14:textId="77777777" w:rsidR="002B2CDA" w:rsidRPr="002B2CDA" w:rsidRDefault="002B2CDA" w:rsidP="002B2CDA">
            <w:pPr>
              <w:rPr>
                <w:rFonts w:eastAsia="Times New Roman"/>
                <w:szCs w:val="24"/>
              </w:rPr>
            </w:pPr>
            <w:r w:rsidRPr="002B2CDA">
              <w:rPr>
                <w:rFonts w:eastAsia="Times New Roman"/>
                <w:szCs w:val="24"/>
              </w:rPr>
              <w:t>Projekta pieteikums pilnībā aizpildīts</w:t>
            </w:r>
          </w:p>
        </w:tc>
        <w:tc>
          <w:tcPr>
            <w:tcW w:w="1560" w:type="dxa"/>
          </w:tcPr>
          <w:p w14:paraId="2FBD86E3"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14EC7980" w14:textId="77777777" w:rsidR="002B2CDA" w:rsidRPr="002B2CDA" w:rsidRDefault="002B2CDA" w:rsidP="002B2CDA">
            <w:pPr>
              <w:jc w:val="center"/>
              <w:rPr>
                <w:rFonts w:eastAsia="Times New Roman"/>
                <w:szCs w:val="24"/>
              </w:rPr>
            </w:pPr>
            <w:r w:rsidRPr="002B2CDA">
              <w:rPr>
                <w:rFonts w:eastAsia="Times New Roman"/>
                <w:szCs w:val="24"/>
              </w:rPr>
              <w:t>N</w:t>
            </w:r>
          </w:p>
        </w:tc>
      </w:tr>
      <w:tr w:rsidR="002B2CDA" w:rsidRPr="002B2CDA" w14:paraId="36601EFC" w14:textId="77777777" w:rsidTr="00437E82">
        <w:tc>
          <w:tcPr>
            <w:tcW w:w="675" w:type="dxa"/>
          </w:tcPr>
          <w:p w14:paraId="7C4C798E" w14:textId="77777777" w:rsidR="002B2CDA" w:rsidRPr="002B2CDA" w:rsidRDefault="002B2CDA" w:rsidP="002B2CDA">
            <w:pPr>
              <w:rPr>
                <w:rFonts w:eastAsia="Times New Roman"/>
                <w:szCs w:val="24"/>
              </w:rPr>
            </w:pPr>
            <w:r w:rsidRPr="002B2CDA">
              <w:rPr>
                <w:rFonts w:eastAsia="Times New Roman"/>
                <w:szCs w:val="24"/>
              </w:rPr>
              <w:t>1.4.</w:t>
            </w:r>
          </w:p>
        </w:tc>
        <w:tc>
          <w:tcPr>
            <w:tcW w:w="5103" w:type="dxa"/>
          </w:tcPr>
          <w:p w14:paraId="1CE0463B"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Projekta pieteikumu ir parakstījusi projekta iesniedzēja institūcijas atbildīgā amatpersona vai pilnvarotā persona</w:t>
            </w:r>
          </w:p>
        </w:tc>
        <w:tc>
          <w:tcPr>
            <w:tcW w:w="1560" w:type="dxa"/>
          </w:tcPr>
          <w:p w14:paraId="62F312D5"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22266792" w14:textId="77777777" w:rsidR="002B2CDA" w:rsidRPr="002B2CDA" w:rsidRDefault="002B2CDA" w:rsidP="002B2CDA">
            <w:pPr>
              <w:jc w:val="center"/>
              <w:rPr>
                <w:rFonts w:eastAsia="Times New Roman"/>
                <w:szCs w:val="24"/>
              </w:rPr>
            </w:pPr>
            <w:r w:rsidRPr="002B2CDA">
              <w:rPr>
                <w:rFonts w:eastAsia="Times New Roman"/>
                <w:szCs w:val="24"/>
              </w:rPr>
              <w:t>N</w:t>
            </w:r>
          </w:p>
        </w:tc>
      </w:tr>
      <w:tr w:rsidR="002B2CDA" w:rsidRPr="002B2CDA" w14:paraId="2B5E36EA" w14:textId="77777777" w:rsidTr="00437E82">
        <w:tc>
          <w:tcPr>
            <w:tcW w:w="675" w:type="dxa"/>
          </w:tcPr>
          <w:p w14:paraId="2091864F" w14:textId="77777777" w:rsidR="002B2CDA" w:rsidRPr="002B2CDA" w:rsidRDefault="002B2CDA" w:rsidP="002B2CDA">
            <w:pPr>
              <w:rPr>
                <w:rFonts w:eastAsia="Times New Roman"/>
                <w:szCs w:val="24"/>
              </w:rPr>
            </w:pPr>
            <w:r w:rsidRPr="002B2CDA">
              <w:rPr>
                <w:rFonts w:eastAsia="Times New Roman"/>
                <w:szCs w:val="24"/>
              </w:rPr>
              <w:t>1.5.</w:t>
            </w:r>
          </w:p>
        </w:tc>
        <w:tc>
          <w:tcPr>
            <w:tcW w:w="5103" w:type="dxa"/>
          </w:tcPr>
          <w:p w14:paraId="09DA5999"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Projekta pieteikumam pievienoti visi noteikumu18.punktā minētie pielikumi</w:t>
            </w:r>
          </w:p>
        </w:tc>
        <w:tc>
          <w:tcPr>
            <w:tcW w:w="1560" w:type="dxa"/>
          </w:tcPr>
          <w:p w14:paraId="18ABEE58"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16E35C72" w14:textId="77777777" w:rsidR="002B2CDA" w:rsidRPr="002B2CDA" w:rsidRDefault="002B2CDA" w:rsidP="002B2CDA">
            <w:pPr>
              <w:jc w:val="center"/>
              <w:rPr>
                <w:rFonts w:eastAsia="Times New Roman"/>
                <w:szCs w:val="24"/>
              </w:rPr>
            </w:pPr>
            <w:r w:rsidRPr="002B2CDA">
              <w:rPr>
                <w:rFonts w:eastAsia="Times New Roman"/>
                <w:szCs w:val="24"/>
              </w:rPr>
              <w:t>P</w:t>
            </w:r>
          </w:p>
        </w:tc>
      </w:tr>
      <w:tr w:rsidR="002B2CDA" w:rsidRPr="002B2CDA" w14:paraId="2C2E4A6E" w14:textId="77777777" w:rsidTr="00437E82">
        <w:tc>
          <w:tcPr>
            <w:tcW w:w="675" w:type="dxa"/>
          </w:tcPr>
          <w:p w14:paraId="586D7D02" w14:textId="77777777" w:rsidR="002B2CDA" w:rsidRPr="002B2CDA" w:rsidRDefault="002B2CDA" w:rsidP="002B2CDA">
            <w:pPr>
              <w:rPr>
                <w:rFonts w:eastAsia="Times New Roman"/>
                <w:szCs w:val="24"/>
              </w:rPr>
            </w:pPr>
            <w:r w:rsidRPr="002B2CDA">
              <w:rPr>
                <w:rFonts w:eastAsia="Times New Roman"/>
                <w:szCs w:val="24"/>
              </w:rPr>
              <w:t>1.6.</w:t>
            </w:r>
          </w:p>
        </w:tc>
        <w:tc>
          <w:tcPr>
            <w:tcW w:w="5103" w:type="dxa"/>
          </w:tcPr>
          <w:p w14:paraId="7B6192EF"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 xml:space="preserve">Projekta finanšu aprēķins veikts </w:t>
            </w:r>
            <w:r w:rsidRPr="002B2CDA">
              <w:rPr>
                <w:rFonts w:eastAsia="Times New Roman"/>
                <w:i/>
                <w:iCs/>
                <w:szCs w:val="24"/>
              </w:rPr>
              <w:t>euro</w:t>
            </w:r>
          </w:p>
        </w:tc>
        <w:tc>
          <w:tcPr>
            <w:tcW w:w="1560" w:type="dxa"/>
          </w:tcPr>
          <w:p w14:paraId="694ED987"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10FBEFE1" w14:textId="77777777" w:rsidR="002B2CDA" w:rsidRPr="002B2CDA" w:rsidRDefault="002B2CDA" w:rsidP="002B2CDA">
            <w:pPr>
              <w:jc w:val="center"/>
              <w:rPr>
                <w:rFonts w:eastAsia="Times New Roman"/>
                <w:szCs w:val="24"/>
              </w:rPr>
            </w:pPr>
            <w:r w:rsidRPr="002B2CDA">
              <w:rPr>
                <w:rFonts w:eastAsia="Times New Roman"/>
                <w:szCs w:val="24"/>
              </w:rPr>
              <w:t>N</w:t>
            </w:r>
          </w:p>
        </w:tc>
      </w:tr>
      <w:tr w:rsidR="002B2CDA" w:rsidRPr="002B2CDA" w14:paraId="135A8BAD" w14:textId="77777777" w:rsidTr="00437E82">
        <w:tc>
          <w:tcPr>
            <w:tcW w:w="675" w:type="dxa"/>
          </w:tcPr>
          <w:p w14:paraId="06EA2093" w14:textId="77777777" w:rsidR="002B2CDA" w:rsidRPr="002B2CDA" w:rsidRDefault="002B2CDA" w:rsidP="002B2CDA">
            <w:pPr>
              <w:rPr>
                <w:rFonts w:eastAsia="Times New Roman"/>
                <w:szCs w:val="24"/>
              </w:rPr>
            </w:pPr>
            <w:r w:rsidRPr="002B2CDA">
              <w:rPr>
                <w:rFonts w:eastAsia="Times New Roman"/>
                <w:szCs w:val="24"/>
              </w:rPr>
              <w:t>1.7.</w:t>
            </w:r>
          </w:p>
        </w:tc>
        <w:tc>
          <w:tcPr>
            <w:tcW w:w="5103" w:type="dxa"/>
          </w:tcPr>
          <w:p w14:paraId="5EF06D3C"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Projekta attiecināmie izdevumi atbilst noteikumos noteiktajiem finansēšanas nosacījumiem</w:t>
            </w:r>
          </w:p>
        </w:tc>
        <w:tc>
          <w:tcPr>
            <w:tcW w:w="1560" w:type="dxa"/>
          </w:tcPr>
          <w:p w14:paraId="489B7BBA"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0FE65BC0" w14:textId="77777777" w:rsidR="002B2CDA" w:rsidRPr="002B2CDA" w:rsidRDefault="002B2CDA" w:rsidP="002B2CDA">
            <w:pPr>
              <w:jc w:val="center"/>
              <w:rPr>
                <w:rFonts w:eastAsia="Times New Roman"/>
                <w:szCs w:val="24"/>
              </w:rPr>
            </w:pPr>
            <w:r w:rsidRPr="002B2CDA">
              <w:rPr>
                <w:rFonts w:eastAsia="Times New Roman"/>
                <w:szCs w:val="24"/>
              </w:rPr>
              <w:t>N</w:t>
            </w:r>
          </w:p>
        </w:tc>
      </w:tr>
      <w:tr w:rsidR="002B2CDA" w:rsidRPr="002B2CDA" w14:paraId="18087024" w14:textId="77777777" w:rsidTr="00437E82">
        <w:tc>
          <w:tcPr>
            <w:tcW w:w="675" w:type="dxa"/>
          </w:tcPr>
          <w:p w14:paraId="13AD24CC" w14:textId="77777777" w:rsidR="002B2CDA" w:rsidRPr="002B2CDA" w:rsidRDefault="002B2CDA" w:rsidP="002B2CDA">
            <w:pPr>
              <w:rPr>
                <w:rFonts w:eastAsia="Times New Roman"/>
                <w:szCs w:val="24"/>
              </w:rPr>
            </w:pPr>
            <w:r w:rsidRPr="002B2CDA">
              <w:rPr>
                <w:rFonts w:eastAsia="Times New Roman"/>
                <w:szCs w:val="24"/>
              </w:rPr>
              <w:t>1.8.</w:t>
            </w:r>
          </w:p>
        </w:tc>
        <w:tc>
          <w:tcPr>
            <w:tcW w:w="5103" w:type="dxa"/>
          </w:tcPr>
          <w:p w14:paraId="74695B61"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Projekta pieteikums atbilst noteikumos noteiktajiem mērķiem</w:t>
            </w:r>
          </w:p>
        </w:tc>
        <w:tc>
          <w:tcPr>
            <w:tcW w:w="1560" w:type="dxa"/>
          </w:tcPr>
          <w:p w14:paraId="08E39E10"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1F338F2D" w14:textId="77777777" w:rsidR="002B2CDA" w:rsidRPr="002B2CDA" w:rsidRDefault="002B2CDA" w:rsidP="002B2CDA">
            <w:pPr>
              <w:jc w:val="center"/>
              <w:rPr>
                <w:rFonts w:eastAsia="Times New Roman"/>
                <w:szCs w:val="24"/>
              </w:rPr>
            </w:pPr>
            <w:r w:rsidRPr="002B2CDA">
              <w:rPr>
                <w:rFonts w:eastAsia="Times New Roman"/>
                <w:szCs w:val="24"/>
              </w:rPr>
              <w:t>N</w:t>
            </w:r>
          </w:p>
        </w:tc>
      </w:tr>
      <w:tr w:rsidR="002B2CDA" w:rsidRPr="002B2CDA" w14:paraId="15E7B738" w14:textId="77777777" w:rsidTr="00437E82">
        <w:tc>
          <w:tcPr>
            <w:tcW w:w="675" w:type="dxa"/>
          </w:tcPr>
          <w:p w14:paraId="16C2D0CC" w14:textId="77777777" w:rsidR="002B2CDA" w:rsidRPr="002B2CDA" w:rsidRDefault="002B2CDA" w:rsidP="002B2CDA">
            <w:pPr>
              <w:rPr>
                <w:rFonts w:eastAsia="Times New Roman"/>
                <w:szCs w:val="24"/>
              </w:rPr>
            </w:pPr>
            <w:r w:rsidRPr="002B2CDA">
              <w:rPr>
                <w:rFonts w:eastAsia="Times New Roman"/>
                <w:szCs w:val="24"/>
              </w:rPr>
              <w:t>1.9.</w:t>
            </w:r>
          </w:p>
        </w:tc>
        <w:tc>
          <w:tcPr>
            <w:tcW w:w="5103" w:type="dxa"/>
          </w:tcPr>
          <w:p w14:paraId="4AD0F308"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 xml:space="preserve">Finansējuma saņēmēja kopējais de minimis atbalsts, ko tas ir saņēmis, nepārsniedz Eiropas Komisijas </w:t>
            </w:r>
            <w:r w:rsidRPr="002B2CDA">
              <w:t xml:space="preserve"> </w:t>
            </w:r>
            <w:r w:rsidRPr="002B2CDA">
              <w:rPr>
                <w:rFonts w:eastAsia="Times New Roman"/>
                <w:szCs w:val="24"/>
              </w:rPr>
              <w:t>Regulas 2023/2831 par Līguma par Eiropas Savienības darbību 107. un 108. panta piemērošanu de minimis atbalstam 3.panta 2.punktā noteikto augšējo robežu.</w:t>
            </w:r>
          </w:p>
        </w:tc>
        <w:tc>
          <w:tcPr>
            <w:tcW w:w="1560" w:type="dxa"/>
          </w:tcPr>
          <w:p w14:paraId="4D085A57" w14:textId="77777777" w:rsidR="002B2CDA" w:rsidRPr="002B2CDA" w:rsidRDefault="002B2CDA" w:rsidP="002B2CDA">
            <w:pPr>
              <w:jc w:val="center"/>
              <w:rPr>
                <w:rFonts w:eastAsia="Times New Roman"/>
                <w:szCs w:val="24"/>
              </w:rPr>
            </w:pPr>
            <w:r w:rsidRPr="002B2CDA">
              <w:rPr>
                <w:rFonts w:eastAsia="Times New Roman"/>
                <w:szCs w:val="24"/>
              </w:rPr>
              <w:t>Jā/Nē</w:t>
            </w:r>
          </w:p>
        </w:tc>
        <w:tc>
          <w:tcPr>
            <w:tcW w:w="2268" w:type="dxa"/>
          </w:tcPr>
          <w:p w14:paraId="547E8CAD" w14:textId="77777777" w:rsidR="002B2CDA" w:rsidRPr="002B2CDA" w:rsidRDefault="002B2CDA" w:rsidP="002B2CDA">
            <w:pPr>
              <w:jc w:val="center"/>
              <w:rPr>
                <w:rFonts w:eastAsia="Times New Roman"/>
                <w:szCs w:val="24"/>
              </w:rPr>
            </w:pPr>
            <w:r w:rsidRPr="002B2CDA">
              <w:rPr>
                <w:rFonts w:eastAsia="Times New Roman"/>
                <w:szCs w:val="24"/>
              </w:rPr>
              <w:t>N</w:t>
            </w:r>
          </w:p>
        </w:tc>
      </w:tr>
    </w:tbl>
    <w:p w14:paraId="756CA82C" w14:textId="77777777" w:rsidR="002B2CDA" w:rsidRPr="002B2CDA" w:rsidRDefault="002B2CDA" w:rsidP="002B2CDA">
      <w:pPr>
        <w:autoSpaceDE w:val="0"/>
        <w:autoSpaceDN w:val="0"/>
        <w:adjustRightInd w:val="0"/>
        <w:jc w:val="both"/>
        <w:rPr>
          <w:rFonts w:eastAsia="Times New Roman"/>
          <w:szCs w:val="24"/>
          <w:lang w:eastAsia="lv-LV"/>
        </w:rPr>
      </w:pPr>
    </w:p>
    <w:p w14:paraId="647C8F1A" w14:textId="56225363"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25. </w:t>
      </w:r>
      <w:r w:rsidR="002B2CDA" w:rsidRPr="002B2CDA">
        <w:rPr>
          <w:rFonts w:eastAsia="Times New Roman"/>
          <w:szCs w:val="24"/>
          <w:lang w:eastAsia="lv-LV"/>
        </w:rPr>
        <w:t xml:space="preserve">Ja projekta pieteikums neatbilst kādam noteikumu 24.punktā noteiktajiem administratīvajiem kritērijiem, projekts netiek virzīts turpmākai vērtēšanai un no tālākas līdzdalības konkursā tiek izslēgts, par to informējot projekta iesniedzēju. </w:t>
      </w:r>
    </w:p>
    <w:p w14:paraId="198AC0AC" w14:textId="0F554AC6"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26. </w:t>
      </w:r>
      <w:r w:rsidR="002B2CDA" w:rsidRPr="002B2CDA">
        <w:rPr>
          <w:rFonts w:eastAsia="Times New Roman"/>
          <w:szCs w:val="24"/>
          <w:lang w:eastAsia="lv-LV"/>
        </w:rPr>
        <w:t xml:space="preserve">Ja projekta pieteikums atbilst noteikumu 24.punktā noteiktajiem administratīvajiem kritērijiem, pretendenti tiek aicināti </w:t>
      </w:r>
      <w:r w:rsidR="002B2CDA" w:rsidRPr="002B2CDA">
        <w:rPr>
          <w:rFonts w:eastAsia="Times New Roman"/>
          <w:szCs w:val="24"/>
        </w:rPr>
        <w:t>klātienē prezentēt savu projekta ideju komisijai.</w:t>
      </w:r>
    </w:p>
    <w:p w14:paraId="7B0E535C" w14:textId="4EB84C55"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27. </w:t>
      </w:r>
      <w:r w:rsidR="002B2CDA" w:rsidRPr="002B2CDA">
        <w:rPr>
          <w:rFonts w:eastAsia="Times New Roman"/>
          <w:szCs w:val="24"/>
          <w:lang w:eastAsia="lv-LV"/>
        </w:rPr>
        <w:t xml:space="preserve">Komisija veic iesniegto projekta pieteikumu izvērtēšanu, atbilstoši katram vērtēšanas kritērijam, kas nosaka atbilstību noteikumiem. Komisija projektam piešķir noteiktu punktu skaitu no 1-3, kur </w:t>
      </w:r>
      <w:r w:rsidR="002B2CDA" w:rsidRPr="002B2CDA">
        <w:rPr>
          <w:rFonts w:eastAsia="Times New Roman"/>
          <w:szCs w:val="24"/>
        </w:rPr>
        <w:t>1- ļoti vāji, 2-apmierinoši/neitrāli, 3 – labi:</w:t>
      </w:r>
    </w:p>
    <w:tbl>
      <w:tblPr>
        <w:tblpPr w:leftFromText="180" w:rightFromText="180" w:vertAnchor="text" w:horzAnchor="margin" w:tblpY="-6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1588"/>
        <w:gridCol w:w="4649"/>
      </w:tblGrid>
      <w:tr w:rsidR="002B2CDA" w:rsidRPr="002B2CDA" w14:paraId="6A842D33" w14:textId="77777777" w:rsidTr="00437E82">
        <w:tc>
          <w:tcPr>
            <w:tcW w:w="3227" w:type="dxa"/>
            <w:gridSpan w:val="2"/>
          </w:tcPr>
          <w:p w14:paraId="6FA0D832" w14:textId="77777777" w:rsidR="002B2CDA" w:rsidRPr="002B2CDA" w:rsidRDefault="002B2CDA" w:rsidP="002B2CDA">
            <w:pPr>
              <w:rPr>
                <w:rFonts w:eastAsia="Times New Roman"/>
                <w:b/>
                <w:szCs w:val="24"/>
              </w:rPr>
            </w:pPr>
            <w:r w:rsidRPr="002B2CDA">
              <w:rPr>
                <w:rFonts w:eastAsia="Times New Roman"/>
                <w:b/>
                <w:szCs w:val="24"/>
              </w:rPr>
              <w:lastRenderedPageBreak/>
              <w:t>27.1. Projekta pieteikuma vērtēšanas kvalitātes kritēriji (punktu skala no 1 līdz 3: 1- ļoti vāji, 2-apmierinoši/neitrāli, 3 - labi)</w:t>
            </w:r>
          </w:p>
          <w:p w14:paraId="0892E609" w14:textId="77777777" w:rsidR="002B2CDA" w:rsidRPr="002B2CDA" w:rsidRDefault="002B2CDA" w:rsidP="002B2CDA">
            <w:pPr>
              <w:jc w:val="center"/>
              <w:rPr>
                <w:rFonts w:eastAsia="Times New Roman"/>
                <w:b/>
                <w:szCs w:val="24"/>
              </w:rPr>
            </w:pPr>
          </w:p>
        </w:tc>
        <w:tc>
          <w:tcPr>
            <w:tcW w:w="1588" w:type="dxa"/>
          </w:tcPr>
          <w:p w14:paraId="068FA218" w14:textId="77777777" w:rsidR="002B2CDA" w:rsidRPr="002B2CDA" w:rsidRDefault="002B2CDA" w:rsidP="002B2CDA">
            <w:pPr>
              <w:jc w:val="center"/>
              <w:rPr>
                <w:rFonts w:eastAsia="Times New Roman"/>
                <w:b/>
                <w:szCs w:val="24"/>
              </w:rPr>
            </w:pPr>
            <w:r w:rsidRPr="002B2CDA">
              <w:rPr>
                <w:rFonts w:eastAsia="Times New Roman"/>
                <w:b/>
                <w:szCs w:val="24"/>
              </w:rPr>
              <w:t>Maksimālais punktu skaits 3</w:t>
            </w:r>
          </w:p>
          <w:p w14:paraId="4F4A1662" w14:textId="77777777" w:rsidR="002B2CDA" w:rsidRPr="002B2CDA" w:rsidRDefault="002B2CDA" w:rsidP="002B2CDA">
            <w:pPr>
              <w:jc w:val="center"/>
              <w:rPr>
                <w:rFonts w:eastAsia="Times New Roman"/>
                <w:b/>
                <w:szCs w:val="24"/>
              </w:rPr>
            </w:pPr>
          </w:p>
        </w:tc>
        <w:tc>
          <w:tcPr>
            <w:tcW w:w="4649" w:type="dxa"/>
          </w:tcPr>
          <w:p w14:paraId="6849991F" w14:textId="77777777" w:rsidR="002B2CDA" w:rsidRPr="002B2CDA" w:rsidRDefault="002B2CDA" w:rsidP="002B2CDA">
            <w:pPr>
              <w:jc w:val="center"/>
              <w:rPr>
                <w:rFonts w:eastAsia="Times New Roman"/>
                <w:b/>
                <w:szCs w:val="24"/>
              </w:rPr>
            </w:pPr>
            <w:r w:rsidRPr="002B2CDA">
              <w:rPr>
                <w:rFonts w:eastAsia="Times New Roman"/>
                <w:b/>
                <w:szCs w:val="24"/>
              </w:rPr>
              <w:t>Vērtējuma skaidrojums</w:t>
            </w:r>
          </w:p>
        </w:tc>
      </w:tr>
      <w:tr w:rsidR="002B2CDA" w:rsidRPr="002B2CDA" w14:paraId="4CD33265" w14:textId="77777777" w:rsidTr="00437E82">
        <w:tc>
          <w:tcPr>
            <w:tcW w:w="959" w:type="dxa"/>
          </w:tcPr>
          <w:p w14:paraId="6BC6EFCA"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27.1.1.</w:t>
            </w:r>
          </w:p>
        </w:tc>
        <w:tc>
          <w:tcPr>
            <w:tcW w:w="2268" w:type="dxa"/>
          </w:tcPr>
          <w:p w14:paraId="49EA18A9"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projekta nozīmīgums konkursa mērķa un plānoto rezultātu sasniegšanā </w:t>
            </w:r>
          </w:p>
          <w:p w14:paraId="34C0E409" w14:textId="77777777" w:rsidR="002B2CDA" w:rsidRPr="002B2CDA" w:rsidRDefault="002B2CDA" w:rsidP="002B2CDA">
            <w:pPr>
              <w:autoSpaceDE w:val="0"/>
              <w:autoSpaceDN w:val="0"/>
              <w:adjustRightInd w:val="0"/>
              <w:rPr>
                <w:rFonts w:eastAsia="Times New Roman"/>
                <w:szCs w:val="24"/>
              </w:rPr>
            </w:pPr>
          </w:p>
        </w:tc>
        <w:tc>
          <w:tcPr>
            <w:tcW w:w="1588" w:type="dxa"/>
          </w:tcPr>
          <w:p w14:paraId="66F90289" w14:textId="77777777" w:rsidR="002B2CDA" w:rsidRPr="002B2CDA" w:rsidRDefault="002B2CDA" w:rsidP="002B2CDA">
            <w:pPr>
              <w:autoSpaceDE w:val="0"/>
              <w:autoSpaceDN w:val="0"/>
              <w:adjustRightInd w:val="0"/>
              <w:ind w:right="98"/>
              <w:jc w:val="center"/>
              <w:rPr>
                <w:rFonts w:eastAsia="Times New Roman"/>
                <w:szCs w:val="24"/>
              </w:rPr>
            </w:pPr>
            <w:r w:rsidRPr="002B2CDA">
              <w:rPr>
                <w:rFonts w:eastAsia="Times New Roman"/>
                <w:szCs w:val="24"/>
              </w:rPr>
              <w:t>3</w:t>
            </w:r>
          </w:p>
        </w:tc>
        <w:tc>
          <w:tcPr>
            <w:tcW w:w="4649" w:type="dxa"/>
          </w:tcPr>
          <w:p w14:paraId="79E336BB"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Kritērijā jānovērtē, cik lielā mērā iesniegtais projekts sekmēs noteikumu II daļā noteikto mērķu sasniegšanu, cik tas ir nozīmīgs un aktuāls vietējā līmenī. </w:t>
            </w:r>
          </w:p>
          <w:p w14:paraId="1CB79288"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Punktus piešķir, atbilstoši šādai metodikai, </w:t>
            </w:r>
          </w:p>
          <w:p w14:paraId="497D22C7"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3 punkti </w:t>
            </w:r>
            <w:r w:rsidRPr="002B2CDA">
              <w:rPr>
                <w:rFonts w:eastAsia="Times New Roman"/>
                <w:color w:val="000000"/>
                <w:szCs w:val="24"/>
                <w:lang w:eastAsia="lv-LV"/>
              </w:rPr>
              <w:t xml:space="preserve">- ja projekts vērtējams kā ļoti nozīmīgs konkursā izvirzīto mērķu sasniegšanai, tā īstenošana veicinās konkursā vispārējā mērķa sasniegšanu konkrētajā atbalsta jomā; </w:t>
            </w:r>
          </w:p>
          <w:p w14:paraId="60AC0F0C"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2 punkti </w:t>
            </w:r>
            <w:r w:rsidRPr="002B2CDA">
              <w:rPr>
                <w:rFonts w:eastAsia="Times New Roman"/>
                <w:color w:val="000000"/>
                <w:szCs w:val="24"/>
                <w:lang w:eastAsia="lv-LV"/>
              </w:rPr>
              <w:t xml:space="preserve">– ja projekts ir daļēji nozīmīgs un tā īstenošana tikai daļēji veicinās konkursa mērķa sasniegšanu konkrētajā atbalsta jomā; </w:t>
            </w:r>
          </w:p>
          <w:p w14:paraId="43CA28A2"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1 punkts </w:t>
            </w:r>
            <w:r w:rsidRPr="002B2CDA">
              <w:rPr>
                <w:rFonts w:eastAsia="Times New Roman"/>
                <w:color w:val="000000"/>
                <w:szCs w:val="24"/>
                <w:lang w:eastAsia="lv-LV"/>
              </w:rPr>
              <w:t xml:space="preserve">– ja projekts vērtējams kā nenozīmīgs, un tam nebūs ietekmes uz mērķa sasniegšanu. </w:t>
            </w:r>
          </w:p>
          <w:p w14:paraId="3D85B08F" w14:textId="77777777" w:rsidR="002B2CDA" w:rsidRPr="002B2CDA" w:rsidRDefault="002B2CDA" w:rsidP="002B2CDA">
            <w:pPr>
              <w:autoSpaceDE w:val="0"/>
              <w:autoSpaceDN w:val="0"/>
              <w:adjustRightInd w:val="0"/>
              <w:ind w:firstLine="284"/>
              <w:rPr>
                <w:rFonts w:eastAsia="Times New Roman"/>
                <w:szCs w:val="24"/>
              </w:rPr>
            </w:pPr>
          </w:p>
        </w:tc>
      </w:tr>
      <w:tr w:rsidR="002B2CDA" w:rsidRPr="002B2CDA" w14:paraId="427019F1" w14:textId="77777777" w:rsidTr="00437E82">
        <w:tc>
          <w:tcPr>
            <w:tcW w:w="959" w:type="dxa"/>
          </w:tcPr>
          <w:p w14:paraId="5D411B5D"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27.1.2.</w:t>
            </w:r>
          </w:p>
        </w:tc>
        <w:tc>
          <w:tcPr>
            <w:tcW w:w="2268" w:type="dxa"/>
          </w:tcPr>
          <w:p w14:paraId="25C3B459"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projektā skaidri definēta problēma, mērķa grupa, projekta iesniedzēja vajadzības un projekta aktivitātes atbilst projekta iesniegumā norādītajam mērķim</w:t>
            </w:r>
          </w:p>
          <w:p w14:paraId="5FEA93F2" w14:textId="77777777" w:rsidR="002B2CDA" w:rsidRPr="002B2CDA" w:rsidRDefault="002B2CDA" w:rsidP="002B2CDA">
            <w:pPr>
              <w:autoSpaceDE w:val="0"/>
              <w:autoSpaceDN w:val="0"/>
              <w:adjustRightInd w:val="0"/>
              <w:rPr>
                <w:rFonts w:eastAsia="Times New Roman"/>
                <w:szCs w:val="24"/>
              </w:rPr>
            </w:pPr>
          </w:p>
        </w:tc>
        <w:tc>
          <w:tcPr>
            <w:tcW w:w="1588" w:type="dxa"/>
          </w:tcPr>
          <w:p w14:paraId="453A8E0B" w14:textId="77777777" w:rsidR="002B2CDA" w:rsidRPr="002B2CDA" w:rsidRDefault="002B2CDA" w:rsidP="002B2CDA">
            <w:pPr>
              <w:autoSpaceDE w:val="0"/>
              <w:autoSpaceDN w:val="0"/>
              <w:adjustRightInd w:val="0"/>
              <w:ind w:right="98"/>
              <w:jc w:val="center"/>
              <w:rPr>
                <w:rFonts w:eastAsia="Times New Roman"/>
                <w:szCs w:val="24"/>
              </w:rPr>
            </w:pPr>
            <w:r w:rsidRPr="002B2CDA">
              <w:rPr>
                <w:rFonts w:eastAsia="Times New Roman"/>
                <w:szCs w:val="24"/>
              </w:rPr>
              <w:t>3</w:t>
            </w:r>
          </w:p>
        </w:tc>
        <w:tc>
          <w:tcPr>
            <w:tcW w:w="4649" w:type="dxa"/>
          </w:tcPr>
          <w:p w14:paraId="726821BF"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Kritērijā novērtē mērķa grupas izvēles pamatojumu un vajadzību analīzi, vai projekta tiešās mērķa grupas vajadzības ir apzinātas, cik precīzi tās ir definētas un pamatotas ar konkrētiem faktiem. Vērtējumu nesamazina, ja mērķa grupas raksturojumam un vajadzību pamatojumam nav izmantoti statistikas dati, bet iesniedzējs veicis priekšizpēti, vai projekts balstīts uz iesniedzēja iepriekš veiktās darbības vai īstenoto projektu rezultātiem un tajos gūtajiem secinājumiem. </w:t>
            </w:r>
          </w:p>
          <w:p w14:paraId="1FE38FDA"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Punktus piešķir, atbilstoši šādai metodikai: </w:t>
            </w:r>
          </w:p>
          <w:p w14:paraId="78127496"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3 punkti </w:t>
            </w:r>
            <w:r w:rsidRPr="002B2CDA">
              <w:rPr>
                <w:rFonts w:eastAsia="Times New Roman"/>
                <w:color w:val="000000"/>
                <w:szCs w:val="24"/>
                <w:lang w:eastAsia="lv-LV"/>
              </w:rPr>
              <w:t xml:space="preserve">- ja projekta iesniedzējs ir pamatojis, kādēļ izvēlēta konkrētā mērķa grupa, tās vajadzības ir apzinātas un pamatotas ar konkrētiem faktiem, un projekta īstenošana nodrošinās to risināšanu; </w:t>
            </w:r>
          </w:p>
          <w:p w14:paraId="770F88E3"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2 punkti </w:t>
            </w:r>
            <w:r w:rsidRPr="002B2CDA">
              <w:rPr>
                <w:rFonts w:eastAsia="Times New Roman"/>
                <w:color w:val="000000"/>
                <w:szCs w:val="24"/>
                <w:lang w:eastAsia="lv-LV"/>
              </w:rPr>
              <w:t xml:space="preserve">– ja mērķa grupa nav precīzi definēta (nav norādīts dalībnieku skaits vai sadalījums pēc noteiktajām pazīmēm); mērķa grupas vajadzības raksturotas vispārīgi un nav pietiekami detalizētas, tomēr tās ir nosakāmas no projekta pieteikumā pieejamās informācijas, un plānotās aktivitātes varētu nodrošināt to risināšanu; </w:t>
            </w:r>
          </w:p>
          <w:p w14:paraId="2A0369F9"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1 punkts </w:t>
            </w:r>
            <w:r w:rsidRPr="002B2CDA">
              <w:rPr>
                <w:rFonts w:eastAsia="Times New Roman"/>
                <w:color w:val="000000"/>
                <w:szCs w:val="24"/>
                <w:lang w:eastAsia="lv-LV"/>
              </w:rPr>
              <w:t xml:space="preserve">– ja mērķa grupas vajadzības nav apzinātas. </w:t>
            </w:r>
          </w:p>
          <w:p w14:paraId="60053286" w14:textId="77777777" w:rsidR="002B2CDA" w:rsidRPr="002B2CDA" w:rsidRDefault="002B2CDA" w:rsidP="002B2CDA">
            <w:pPr>
              <w:autoSpaceDE w:val="0"/>
              <w:autoSpaceDN w:val="0"/>
              <w:adjustRightInd w:val="0"/>
              <w:ind w:firstLine="284"/>
              <w:rPr>
                <w:rFonts w:eastAsia="Times New Roman"/>
                <w:szCs w:val="24"/>
              </w:rPr>
            </w:pPr>
          </w:p>
        </w:tc>
      </w:tr>
      <w:tr w:rsidR="002B2CDA" w:rsidRPr="002B2CDA" w14:paraId="314D8173" w14:textId="77777777" w:rsidTr="00437E82">
        <w:tc>
          <w:tcPr>
            <w:tcW w:w="959" w:type="dxa"/>
          </w:tcPr>
          <w:p w14:paraId="61A01588"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lastRenderedPageBreak/>
              <w:t>27.1.3.</w:t>
            </w:r>
          </w:p>
        </w:tc>
        <w:tc>
          <w:tcPr>
            <w:tcW w:w="2268" w:type="dxa"/>
          </w:tcPr>
          <w:p w14:paraId="5566DA39" w14:textId="77777777" w:rsidR="002B2CDA" w:rsidRPr="002B2CDA" w:rsidRDefault="002B2CDA" w:rsidP="002B2CDA">
            <w:pPr>
              <w:autoSpaceDE w:val="0"/>
              <w:autoSpaceDN w:val="0"/>
              <w:adjustRightInd w:val="0"/>
              <w:jc w:val="both"/>
              <w:rPr>
                <w:rFonts w:eastAsia="Times New Roman"/>
                <w:szCs w:val="24"/>
              </w:rPr>
            </w:pPr>
            <w:r w:rsidRPr="002B2CDA">
              <w:rPr>
                <w:rFonts w:eastAsia="Times New Roman"/>
                <w:szCs w:val="24"/>
              </w:rPr>
              <w:t xml:space="preserve">projekta aktivitātes ir atbilstošas, praktiskas un piemērotas plānoto mērķu un rezultātu sasniegšanai. </w:t>
            </w:r>
          </w:p>
        </w:tc>
        <w:tc>
          <w:tcPr>
            <w:tcW w:w="1588" w:type="dxa"/>
          </w:tcPr>
          <w:p w14:paraId="65CE920C" w14:textId="77777777" w:rsidR="002B2CDA" w:rsidRPr="002B2CDA" w:rsidRDefault="002B2CDA" w:rsidP="002B2CDA">
            <w:pPr>
              <w:autoSpaceDE w:val="0"/>
              <w:autoSpaceDN w:val="0"/>
              <w:adjustRightInd w:val="0"/>
              <w:ind w:right="98"/>
              <w:jc w:val="center"/>
              <w:rPr>
                <w:rFonts w:eastAsia="Times New Roman"/>
                <w:szCs w:val="24"/>
              </w:rPr>
            </w:pPr>
            <w:r w:rsidRPr="002B2CDA">
              <w:rPr>
                <w:rFonts w:eastAsia="Times New Roman"/>
                <w:szCs w:val="24"/>
              </w:rPr>
              <w:t>3</w:t>
            </w:r>
          </w:p>
        </w:tc>
        <w:tc>
          <w:tcPr>
            <w:tcW w:w="4649" w:type="dxa"/>
          </w:tcPr>
          <w:p w14:paraId="40C5D24B"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Šajā kritērijā novērtē, vai projektā paredzētās aktivitātes ir nepieciešamas un pietiekamas projektā izvirzīto mērķu sasniegšanai. Novērtē projekta īstenošanas laika grafiku, cik tas ir loģiski izstrādāts, skaidrs, pārskatāms un reāli izpildāms. Vērtējumā ņem vērā gan laika grafikā iekļauto aktivitāšu secību, piemēram, vai mērķa grupas atlasei (ja tās dalībnieki nav precīzi zināmi) paredzēts pietiekami ilgs laiks pirms projekta aktivitāšu uzsākšanas, vai projekta aktivitāšu īstenošanai nepieciešamā inventāra iegāde paredzēta pirms attiecīgās aktivitātes uzsākšanas, vai projekta rezultātu prezentēšana nav paredzēta vienlaicīgi ar projekta rezultātu izvērtēšanu u.tml., gan aktivitāšu īstenošanai paredzētais laiks, - vai tas ir pietiekams, vai plānotie termiņi nav pārāk īsi vai pārāk „izstiepti”, vai aktivitātes saplānotas vienmērīgi un neveidojas pārslodzes u.tml. </w:t>
            </w:r>
          </w:p>
          <w:p w14:paraId="00214B5C"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Turklāt, ņem vērā plānotā projekta īstenošanas vietu. Noteikumu </w:t>
            </w:r>
            <w:r w:rsidRPr="002B2CDA">
              <w:rPr>
                <w:rFonts w:eastAsia="Times New Roman"/>
                <w:bCs/>
                <w:color w:val="000000"/>
                <w:szCs w:val="24"/>
                <w:lang w:eastAsia="lv-LV"/>
              </w:rPr>
              <w:t xml:space="preserve">10.punktā ir noteikts, </w:t>
            </w:r>
            <w:r w:rsidRPr="002B2CDA">
              <w:rPr>
                <w:rFonts w:eastAsia="Times New Roman"/>
                <w:color w:val="000000"/>
                <w:szCs w:val="24"/>
                <w:lang w:eastAsia="lv-LV"/>
              </w:rPr>
              <w:t>ka projekta aktivitātes realizē Ķekavas novada administratīvajā teritorijā, tās</w:t>
            </w:r>
            <w:r w:rsidRPr="002B2CDA">
              <w:t xml:space="preserve"> </w:t>
            </w:r>
            <w:r w:rsidRPr="002B2CDA">
              <w:rPr>
                <w:rFonts w:eastAsia="Times New Roman"/>
                <w:color w:val="000000"/>
                <w:szCs w:val="24"/>
                <w:lang w:eastAsia="lv-LV"/>
              </w:rPr>
              <w:t xml:space="preserve">ir ar bezpeļņas mērķi un ieguvējiem no projekta rezultātiem jābūt Ķekavas novada administratīvās teritorijas iedzīvotājiem. Atsevišķas projekta aktivitātes var īstenot ārpus Ķekavas novada administratīvās teritorijas, ja tās ir nepieciešamas projekta mērķu sasniegšanai un attiecīgi pamatotas projekta pieteikumā. </w:t>
            </w:r>
          </w:p>
          <w:p w14:paraId="1854C02C"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Punktus piešķir, atbilstoši šādai metodikai: </w:t>
            </w:r>
          </w:p>
          <w:p w14:paraId="065D10DC"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b/>
                <w:bCs/>
                <w:color w:val="000000"/>
                <w:szCs w:val="24"/>
                <w:lang w:eastAsia="lv-LV"/>
              </w:rPr>
              <w:t xml:space="preserve">-3 punkti </w:t>
            </w:r>
            <w:r w:rsidRPr="002B2CDA">
              <w:rPr>
                <w:rFonts w:eastAsia="Times New Roman"/>
                <w:color w:val="000000"/>
                <w:szCs w:val="24"/>
                <w:lang w:eastAsia="lv-LV"/>
              </w:rPr>
              <w:t xml:space="preserve">- ja visas paredzētās aktivitātes atbilst noteikumu prasībām un tajā norādītajām atbalstāmajām aktivitātēm, un tās nodrošinās projektā izvirzīto mērķu sasniegšanu; tās ir atbilstošas izvēlētās mērķa grupas vajadzību risināšanai; to laika plānojums ir optimāls, loģisks un reāli izpildāms. </w:t>
            </w:r>
          </w:p>
          <w:p w14:paraId="3B5C8498"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2 punkti </w:t>
            </w:r>
            <w:r w:rsidRPr="002B2CDA">
              <w:rPr>
                <w:rFonts w:eastAsia="Times New Roman"/>
                <w:color w:val="000000"/>
                <w:szCs w:val="24"/>
                <w:lang w:eastAsia="lv-LV"/>
              </w:rPr>
              <w:t xml:space="preserve">– ja sniegtais aktivitāšu apraksts ir pārāk vispārīgs un nekonkrēts (piemēram, norādīti tikai aktivitāšu nosaukumi), tomēr no pieejamās informācijas iespējams secināt, ka paredzētās aktivitātes kopumā atbilst projekta mērķim un noteikumu noteiktajām atbalstāmajām aktivitātēm, un risinās izvēlētās mērķa grupas vajadzības. Projektā iekļautas atsevišķas aktivitātes, kas neatbilst noteikumu noteiktajām atbalstāmajām aktivitātēm, nav nepieciešamas projekta mērķu sasniegšanai vai mērķa grupas vajadzību risināšanai, un </w:t>
            </w:r>
            <w:r w:rsidRPr="002B2CDA">
              <w:rPr>
                <w:rFonts w:eastAsia="Times New Roman"/>
                <w:color w:val="000000"/>
                <w:szCs w:val="24"/>
                <w:lang w:eastAsia="lv-LV"/>
              </w:rPr>
              <w:lastRenderedPageBreak/>
              <w:t xml:space="preserve">būtu jāizslēdz (vērtētājam konkrēti jānorāda, kuras). Projekta īstenošanas laika grafikā nav iekļautas visas aktivitātes vai atsevišķu aktivitāšu laika plānojums, nav pietiekami optimāls, kas var ietekmēt kopējo projekta īstenošanas ilgumu; </w:t>
            </w:r>
          </w:p>
          <w:p w14:paraId="6757A1DA"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1 punkts </w:t>
            </w:r>
            <w:r w:rsidRPr="002B2CDA">
              <w:rPr>
                <w:rFonts w:eastAsia="Times New Roman"/>
                <w:color w:val="000000"/>
                <w:szCs w:val="24"/>
                <w:lang w:eastAsia="lv-LV"/>
              </w:rPr>
              <w:t xml:space="preserve">– ja norādītā informācija nav pietiekama, lai izvērtētu aktivitāšu atbilstību, nepieciešamību un laika plānojumu. Paredzētās aktivitātes neatbilst projekta mērķim vai noteikumos noteiktajām atbalstāmajām aktivitātēm. </w:t>
            </w:r>
          </w:p>
          <w:p w14:paraId="27E9040F" w14:textId="77777777" w:rsidR="002B2CDA" w:rsidRPr="002B2CDA" w:rsidRDefault="002B2CDA" w:rsidP="002B2CDA">
            <w:pPr>
              <w:autoSpaceDE w:val="0"/>
              <w:autoSpaceDN w:val="0"/>
              <w:adjustRightInd w:val="0"/>
              <w:ind w:firstLine="284"/>
              <w:rPr>
                <w:rFonts w:eastAsia="Times New Roman"/>
                <w:szCs w:val="24"/>
              </w:rPr>
            </w:pPr>
          </w:p>
        </w:tc>
      </w:tr>
      <w:tr w:rsidR="002B2CDA" w:rsidRPr="002B2CDA" w14:paraId="5F52D6CF" w14:textId="77777777" w:rsidTr="00437E82">
        <w:tc>
          <w:tcPr>
            <w:tcW w:w="959" w:type="dxa"/>
          </w:tcPr>
          <w:p w14:paraId="056BF5FE"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lastRenderedPageBreak/>
              <w:t>27.1.4.</w:t>
            </w:r>
          </w:p>
        </w:tc>
        <w:tc>
          <w:tcPr>
            <w:tcW w:w="2268" w:type="dxa"/>
          </w:tcPr>
          <w:p w14:paraId="19C8C341"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projekts sniedz praktisku un pārbaudāmu atbalstu mērķa grupai, tas paredz ilgstošu ietekmi uz mērķa grupu pēc projekta īstenošanas</w:t>
            </w:r>
          </w:p>
        </w:tc>
        <w:tc>
          <w:tcPr>
            <w:tcW w:w="1588" w:type="dxa"/>
          </w:tcPr>
          <w:p w14:paraId="45F74E02" w14:textId="77777777" w:rsidR="002B2CDA" w:rsidRPr="002B2CDA" w:rsidRDefault="002B2CDA" w:rsidP="002B2CDA">
            <w:pPr>
              <w:autoSpaceDE w:val="0"/>
              <w:autoSpaceDN w:val="0"/>
              <w:adjustRightInd w:val="0"/>
              <w:ind w:right="98"/>
              <w:jc w:val="center"/>
              <w:rPr>
                <w:rFonts w:eastAsia="Times New Roman"/>
                <w:szCs w:val="24"/>
              </w:rPr>
            </w:pPr>
            <w:r w:rsidRPr="002B2CDA">
              <w:rPr>
                <w:rFonts w:eastAsia="Times New Roman"/>
                <w:szCs w:val="24"/>
              </w:rPr>
              <w:t>3</w:t>
            </w:r>
          </w:p>
        </w:tc>
        <w:tc>
          <w:tcPr>
            <w:tcW w:w="4649" w:type="dxa"/>
          </w:tcPr>
          <w:p w14:paraId="3B7881D0"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Projekta rezultātu ilgtspēju vērtē, atkarībā no tā specifikas un atbalsta jomas, kurā projekts tiek realizēts. Ņem vērā, vai projekta iesniedzējs plānojis pavairot un izplatīt projekta laikā izstrādātos projekta rezultātus, un kādi ir rezultātu izplatīšanas paņēmieni, kā tos plānots izmantot, un vai tie būs noderīgi un pieejami citām attiecīgās jomas organizācijām vai mērķa grupām. </w:t>
            </w:r>
          </w:p>
          <w:p w14:paraId="1918CF4C"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Ja projekta rezultātā iegādāti pamatlīdzekļi, tie jāuztur ne mazāk kā 3 gadus pēc projekta realizācijas beigām.</w:t>
            </w:r>
          </w:p>
          <w:p w14:paraId="67D55C11"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Punktus piešķir, atbilstoši šādai metodikai: </w:t>
            </w:r>
          </w:p>
          <w:p w14:paraId="7F39E09F"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3 punkti </w:t>
            </w:r>
            <w:r w:rsidRPr="002B2CDA">
              <w:rPr>
                <w:rFonts w:eastAsia="Times New Roman"/>
                <w:color w:val="000000"/>
                <w:szCs w:val="24"/>
                <w:lang w:eastAsia="lv-LV"/>
              </w:rPr>
              <w:t>– ja projektā detalizēti aprakstīts vismaz viens projekta rezultātu ilgtspējas aspekts un tas ir pietiekams konkrētā projekta kontekstā, norādītie ilgtspējas nodrošināšanas nosacījumi ir objektīvi un pamatoti; iesniedzējs ir norādījis, kā šī projekta īstenošanas laikā iegūtie un sasniegtie rezultāti tiks optimāli izplatīti, kā arī saglabāti un uzturēti noteikto laiku, sniegtā informācija kopumā ļauj secināt, ka tiks nodrošināta projekta īstenošanā sasniegto rezultātu izplatīšana, uzturēšana un izmantošana.</w:t>
            </w:r>
          </w:p>
          <w:p w14:paraId="6A6B3BE7"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2 punkti </w:t>
            </w:r>
            <w:r w:rsidRPr="002B2CDA">
              <w:rPr>
                <w:rFonts w:eastAsia="Times New Roman"/>
                <w:color w:val="000000"/>
                <w:szCs w:val="24"/>
                <w:lang w:eastAsia="lv-LV"/>
              </w:rPr>
              <w:t xml:space="preserve">– ja projekta rezultātu ilgtspēja un izplatīšana ir paredzēta, bet minētie nosacījumi ilgtspējas nodrošināšanai un/vai rezultātu izplatīšanai nav pietiekami pārdomāti, un nerada pārliecību par projektā sasniegto rezultātu uzturēšanas un turpināšanas iespējamību pēc projekta īstenošanas (vērtētājs var norādīt, kādus papildus instrumentus var izmantot situācijas uzlabošanai); </w:t>
            </w:r>
          </w:p>
          <w:p w14:paraId="2EE60EC5"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1 punkts </w:t>
            </w:r>
            <w:r w:rsidRPr="002B2CDA">
              <w:rPr>
                <w:rFonts w:eastAsia="Times New Roman"/>
                <w:color w:val="000000"/>
                <w:szCs w:val="24"/>
                <w:lang w:eastAsia="lv-LV"/>
              </w:rPr>
              <w:t xml:space="preserve">– ja sniegtā informācija ir pārāk vispārīga vai nepietiekama un neļauj izdarīt secinājumus par projekta rezultātu ilgtspējas iespējamību. </w:t>
            </w:r>
          </w:p>
          <w:p w14:paraId="4AD16D17" w14:textId="77777777" w:rsidR="002B2CDA" w:rsidRPr="002B2CDA" w:rsidRDefault="002B2CDA" w:rsidP="002B2CDA">
            <w:pPr>
              <w:autoSpaceDE w:val="0"/>
              <w:autoSpaceDN w:val="0"/>
              <w:adjustRightInd w:val="0"/>
              <w:jc w:val="both"/>
              <w:rPr>
                <w:rFonts w:eastAsia="Times New Roman"/>
                <w:szCs w:val="24"/>
              </w:rPr>
            </w:pPr>
          </w:p>
        </w:tc>
      </w:tr>
      <w:tr w:rsidR="002B2CDA" w:rsidRPr="002B2CDA" w14:paraId="61BC8CBC" w14:textId="77777777" w:rsidTr="00437E82">
        <w:tc>
          <w:tcPr>
            <w:tcW w:w="959" w:type="dxa"/>
          </w:tcPr>
          <w:p w14:paraId="080799AC"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lastRenderedPageBreak/>
              <w:t>27.1.5.</w:t>
            </w:r>
          </w:p>
        </w:tc>
        <w:tc>
          <w:tcPr>
            <w:tcW w:w="2268" w:type="dxa"/>
          </w:tcPr>
          <w:p w14:paraId="269F0020" w14:textId="77777777" w:rsidR="002B2CDA" w:rsidRPr="002B2CDA" w:rsidRDefault="002B2CDA" w:rsidP="002B2CDA">
            <w:pPr>
              <w:autoSpaceDE w:val="0"/>
              <w:autoSpaceDN w:val="0"/>
              <w:adjustRightInd w:val="0"/>
              <w:rPr>
                <w:rFonts w:eastAsia="Times New Roman"/>
                <w:color w:val="000000"/>
                <w:szCs w:val="24"/>
                <w:lang w:eastAsia="lv-LV"/>
              </w:rPr>
            </w:pPr>
            <w:r w:rsidRPr="002B2CDA">
              <w:rPr>
                <w:rFonts w:eastAsia="Times New Roman"/>
                <w:color w:val="000000"/>
                <w:szCs w:val="24"/>
                <w:lang w:eastAsia="lv-LV"/>
              </w:rPr>
              <w:t xml:space="preserve">plānoto izmaksu atbilstība noteikumu nosacījumiem un nepieciešamība projekta aktivitāšu īstenošanai </w:t>
            </w:r>
          </w:p>
        </w:tc>
        <w:tc>
          <w:tcPr>
            <w:tcW w:w="1588" w:type="dxa"/>
          </w:tcPr>
          <w:p w14:paraId="3CD49EA5" w14:textId="77777777" w:rsidR="002B2CDA" w:rsidRPr="002B2CDA" w:rsidRDefault="002B2CDA" w:rsidP="002B2CDA">
            <w:pPr>
              <w:autoSpaceDE w:val="0"/>
              <w:autoSpaceDN w:val="0"/>
              <w:adjustRightInd w:val="0"/>
              <w:ind w:right="98"/>
              <w:jc w:val="center"/>
              <w:rPr>
                <w:rFonts w:eastAsia="Times New Roman"/>
                <w:szCs w:val="24"/>
              </w:rPr>
            </w:pPr>
            <w:r w:rsidRPr="002B2CDA">
              <w:rPr>
                <w:rFonts w:eastAsia="Times New Roman"/>
                <w:szCs w:val="24"/>
              </w:rPr>
              <w:t>3</w:t>
            </w:r>
          </w:p>
        </w:tc>
        <w:tc>
          <w:tcPr>
            <w:tcW w:w="4649" w:type="dxa"/>
          </w:tcPr>
          <w:p w14:paraId="43D703AC"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Kritērijā vērtē plānotā budžeta atbilstību noteikumu IV.sadaļā “Līdzfinansējuma piešķiršanas nosacījumi” noteiktajiem izmaksu attiecināmības nosacījumiem un projekta aktivitāšu plānam. Vērtējumā ņem vērā, vai visas plānotās izmaksas ir attiecināmas un nepieciešamas, lai īstenotu projektā paredzētās aktivitātes un sasniegtu norādītos rezultātus. Vērtētājs savā vērtējumā skaidri norāda konkrētus trūkumus, ko nepieciešams novērst projekta atbalsta gadījumā. Ja vērtētājs konstatē, ka projektā ir paredzētas aktivitātes, kurām budžetā nav paredzēts finansējums, vērtētājs to norāda komentārā, bet šī iemesla dēļ vērtējumu samazināt nedrīkst. </w:t>
            </w:r>
          </w:p>
          <w:p w14:paraId="2AB4AE42"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Ja projektā paredzētās aktivitātes nav tieši saistītas ar projekta mērķi vai neatbilst noteikumos noteiktajām aktivitātēm, tad ar šo aktivitāšu īstenošanu saistītās izmaksas pēc būtības ir vērtējamas kā nepamatotas un neatbilstošas. </w:t>
            </w:r>
          </w:p>
          <w:p w14:paraId="708DEC78"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Punktus piešķir, atbilstoši šādai metodikai: </w:t>
            </w:r>
          </w:p>
          <w:p w14:paraId="0FB5B746"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3 punkti </w:t>
            </w:r>
            <w:r w:rsidRPr="002B2CDA">
              <w:rPr>
                <w:rFonts w:eastAsia="Times New Roman"/>
                <w:color w:val="000000"/>
                <w:szCs w:val="24"/>
                <w:lang w:eastAsia="lv-LV"/>
              </w:rPr>
              <w:t xml:space="preserve">– ja visas budžetā plānotās izmaksas atbilst noteikumu nosacījumiem, ir pamatotas un nepieciešamas projekta aktivitāšu īstenošanai un rezultātu sasniegšanai, ja budžets ir pietiekami detalizēts, ir atšifrētas atsevišķas budžeta pozīcijas (piemēram, ir norādīts konkrēts inventārs, ko paredzēts iegādāties u.tml.); </w:t>
            </w:r>
          </w:p>
          <w:p w14:paraId="4944BFB0"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2 punkti </w:t>
            </w:r>
            <w:r w:rsidRPr="002B2CDA">
              <w:rPr>
                <w:rFonts w:eastAsia="Times New Roman"/>
                <w:color w:val="000000"/>
                <w:szCs w:val="24"/>
                <w:lang w:eastAsia="lv-LV"/>
              </w:rPr>
              <w:t xml:space="preserve">– ja budžets nav pietiekami detalizēts (piemēram, nav norādīts, kādus materiāltehniskos līdzekļus, telpas plānots nomāt u.tml.) un projekta pieteikumā pieejamā informācija nav pietiekama, lai gūtu pārliecību par atsevišķu izmaksu pozīciju nepieciešamību konkrētā projekta aktivitāšu īstenošanai. Atsevišķas izmaksu pozīcijas nav atbilstošas noteikumos noteiktajām atbalstāmajām aktivitātēm vai nav pietiekami pamatotas un nav nepieciešamas projekta aktivitāšu īstenošanai, (vērtētājs norāda konkrētās izmaksu pozīcijas, kuras nav nepieciešamas, un argumentēti pamato savu viedokli; projekta atbalsta gadījumā šīs izmaksas no budžeta tiks izslēgtas); </w:t>
            </w:r>
          </w:p>
          <w:p w14:paraId="6D7A92CF"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1 punkts </w:t>
            </w:r>
            <w:r w:rsidRPr="002B2CDA">
              <w:rPr>
                <w:rFonts w:eastAsia="Times New Roman"/>
                <w:color w:val="000000"/>
                <w:szCs w:val="24"/>
                <w:lang w:eastAsia="lv-LV"/>
              </w:rPr>
              <w:t xml:space="preserve">– ja 50% un vairāk no projekta budžetā plānotajām izmaksām nav atbilstošas, ņemot vērā noteikumos noteiktās atbalstāmās aktivitātes, vai nav nepieciešamas projekta </w:t>
            </w:r>
            <w:r w:rsidRPr="002B2CDA">
              <w:rPr>
                <w:rFonts w:eastAsia="Times New Roman"/>
                <w:color w:val="000000"/>
                <w:szCs w:val="24"/>
                <w:lang w:eastAsia="lv-LV"/>
              </w:rPr>
              <w:lastRenderedPageBreak/>
              <w:t xml:space="preserve">aktivitāšu īstenošanai un rezultātu sasniegšanai. </w:t>
            </w:r>
          </w:p>
          <w:p w14:paraId="125F012B" w14:textId="77777777" w:rsidR="002B2CDA" w:rsidRPr="002B2CDA" w:rsidRDefault="002B2CDA" w:rsidP="002B2CDA">
            <w:pPr>
              <w:autoSpaceDE w:val="0"/>
              <w:autoSpaceDN w:val="0"/>
              <w:adjustRightInd w:val="0"/>
              <w:ind w:firstLine="284"/>
              <w:jc w:val="both"/>
              <w:rPr>
                <w:rFonts w:eastAsia="Times New Roman"/>
                <w:szCs w:val="24"/>
              </w:rPr>
            </w:pPr>
          </w:p>
        </w:tc>
      </w:tr>
      <w:tr w:rsidR="002B2CDA" w:rsidRPr="002B2CDA" w14:paraId="03F3A435" w14:textId="77777777" w:rsidTr="00437E82">
        <w:tc>
          <w:tcPr>
            <w:tcW w:w="959" w:type="dxa"/>
          </w:tcPr>
          <w:p w14:paraId="196FF864"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lastRenderedPageBreak/>
              <w:t>27.1.6.</w:t>
            </w:r>
          </w:p>
        </w:tc>
        <w:tc>
          <w:tcPr>
            <w:tcW w:w="2268" w:type="dxa"/>
          </w:tcPr>
          <w:p w14:paraId="7798E3F9" w14:textId="77777777" w:rsidR="002B2CDA" w:rsidRPr="002B2CDA" w:rsidRDefault="002B2CDA" w:rsidP="002B2CDA">
            <w:pPr>
              <w:autoSpaceDE w:val="0"/>
              <w:autoSpaceDN w:val="0"/>
              <w:adjustRightInd w:val="0"/>
              <w:rPr>
                <w:rFonts w:eastAsia="Times New Roman"/>
                <w:color w:val="000000"/>
                <w:szCs w:val="24"/>
                <w:lang w:eastAsia="lv-LV"/>
              </w:rPr>
            </w:pPr>
            <w:r w:rsidRPr="002B2CDA">
              <w:rPr>
                <w:rFonts w:eastAsia="Times New Roman"/>
                <w:color w:val="000000"/>
                <w:szCs w:val="24"/>
                <w:lang w:eastAsia="lv-LV"/>
              </w:rPr>
              <w:t xml:space="preserve">pieprasītā līdzfinansējuma samērīgums attiecībā pret sagaidāmajiem rezultātiem </w:t>
            </w:r>
          </w:p>
        </w:tc>
        <w:tc>
          <w:tcPr>
            <w:tcW w:w="1588" w:type="dxa"/>
          </w:tcPr>
          <w:p w14:paraId="3F6ECAE2" w14:textId="77777777" w:rsidR="002B2CDA" w:rsidRPr="002B2CDA" w:rsidRDefault="002B2CDA" w:rsidP="002B2CDA">
            <w:pPr>
              <w:autoSpaceDE w:val="0"/>
              <w:autoSpaceDN w:val="0"/>
              <w:adjustRightInd w:val="0"/>
              <w:ind w:right="98"/>
              <w:jc w:val="center"/>
              <w:rPr>
                <w:rFonts w:eastAsia="Times New Roman"/>
                <w:szCs w:val="24"/>
              </w:rPr>
            </w:pPr>
            <w:r w:rsidRPr="002B2CDA">
              <w:rPr>
                <w:rFonts w:eastAsia="Times New Roman"/>
                <w:szCs w:val="24"/>
              </w:rPr>
              <w:t>3</w:t>
            </w:r>
          </w:p>
        </w:tc>
        <w:tc>
          <w:tcPr>
            <w:tcW w:w="4649" w:type="dxa"/>
          </w:tcPr>
          <w:p w14:paraId="186A0AA8"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Šajā kritērijā ņem vērā, kāds ir plānotā izmaksu apjoma samērīgums attiecībā pret projektā plānotajiem kopējiem rezultātiem. Kritēriju vērtē arī saistībā ar noteikumu 27.1.3.apakšpunktā noteikto kritēriju – ja projektā plānotie rezultāti nav saistīti ar projekta vai apakšprogrammas mērķiem, vai arī ir pārspīlēti un nav skaidrs, kā tie reāli tiks sasniegti, arī plānoto izmaksu apjoms nevar tikt vērtēts kā adekvāts, pat, ja tas ir samērīgs. </w:t>
            </w:r>
          </w:p>
          <w:p w14:paraId="37279E9B"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Punktus piešķir, atbilstoši šādai metodikai: </w:t>
            </w:r>
          </w:p>
          <w:p w14:paraId="05FC7668"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b/>
                <w:bCs/>
                <w:color w:val="000000"/>
                <w:szCs w:val="24"/>
                <w:lang w:eastAsia="lv-LV"/>
              </w:rPr>
              <w:t xml:space="preserve">-3 punkti </w:t>
            </w:r>
            <w:r w:rsidRPr="002B2CDA">
              <w:rPr>
                <w:rFonts w:eastAsia="Times New Roman"/>
                <w:color w:val="000000"/>
                <w:szCs w:val="24"/>
                <w:lang w:eastAsia="lv-LV"/>
              </w:rPr>
              <w:t>– ja projekta kopējo izmaksu apjoms ir adekvāts, vērtējot attiecībā pret kopējiem sagaidāmajiem rezultātiem, izmaksas ir pamatotas, ņemot vērā plānoto aktivitāšu specifiku, inovāciju, sadarbības īpatnības, izmaksas ir paredzētas plānoto aktivitāšu kvalitātes nodrošināšanai vai projekta rezultātu ilgtspējas un/vai izplatīšanas nodrošināšanai, ja projektā plānotie rezultāti ir nozīmīgi, nepieciešami un tie atsver paredzamos finanšu ieguldījumus;</w:t>
            </w:r>
          </w:p>
          <w:p w14:paraId="41571BF1"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2 punkti </w:t>
            </w:r>
            <w:r w:rsidRPr="002B2CDA">
              <w:rPr>
                <w:rFonts w:eastAsia="Times New Roman"/>
                <w:color w:val="000000"/>
                <w:szCs w:val="24"/>
                <w:lang w:eastAsia="lv-LV"/>
              </w:rPr>
              <w:t xml:space="preserve">– ja projekta kopējās izmaksas ir augstas un tikai daļēji atbilst plānotajiem rezultātiem, vai arī, ja plānoto izmaksu apjoms ir atbilstošs, taču daļa projektā plānoto rezultātu nav saistīti ar projekta mērķiem, lielākā daļa plānoto rezultātu ir pārspīlēti un nav skaidrs, kā tie tiks sasniegti; </w:t>
            </w:r>
          </w:p>
          <w:p w14:paraId="45D7D42D"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1 punkts </w:t>
            </w:r>
            <w:r w:rsidRPr="002B2CDA">
              <w:rPr>
                <w:rFonts w:eastAsia="Times New Roman"/>
                <w:color w:val="000000"/>
                <w:szCs w:val="24"/>
                <w:lang w:eastAsia="lv-LV"/>
              </w:rPr>
              <w:t xml:space="preserve">– ja projekta izmaksas nav samērojamas ar sagaidāmajiem rezultātiem; projekta pieprasītais finansējums ir tuvu maksimālajam, taču sagaidāmie rezultāti niecīgi. </w:t>
            </w:r>
          </w:p>
        </w:tc>
      </w:tr>
      <w:tr w:rsidR="002B2CDA" w:rsidRPr="002B2CDA" w14:paraId="27C63530" w14:textId="77777777" w:rsidTr="00437E82">
        <w:tc>
          <w:tcPr>
            <w:tcW w:w="959" w:type="dxa"/>
          </w:tcPr>
          <w:p w14:paraId="34EF4146"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t>27.1.7.</w:t>
            </w:r>
          </w:p>
        </w:tc>
        <w:tc>
          <w:tcPr>
            <w:tcW w:w="2268" w:type="dxa"/>
          </w:tcPr>
          <w:p w14:paraId="59A7E0DC" w14:textId="77777777" w:rsidR="002B2CDA" w:rsidRPr="002B2CDA" w:rsidRDefault="002B2CDA" w:rsidP="002B2CDA">
            <w:pPr>
              <w:autoSpaceDE w:val="0"/>
              <w:autoSpaceDN w:val="0"/>
              <w:adjustRightInd w:val="0"/>
              <w:rPr>
                <w:rFonts w:eastAsia="Times New Roman"/>
                <w:color w:val="000000"/>
                <w:szCs w:val="24"/>
                <w:lang w:eastAsia="lv-LV"/>
              </w:rPr>
            </w:pPr>
            <w:r w:rsidRPr="002B2CDA">
              <w:rPr>
                <w:rFonts w:eastAsia="Times New Roman"/>
                <w:color w:val="000000"/>
                <w:szCs w:val="24"/>
                <w:lang w:eastAsia="lv-LV"/>
              </w:rPr>
              <w:t>iesaistītās mērķauditorijas skaits</w:t>
            </w:r>
          </w:p>
        </w:tc>
        <w:tc>
          <w:tcPr>
            <w:tcW w:w="1588" w:type="dxa"/>
          </w:tcPr>
          <w:p w14:paraId="186A4E3D" w14:textId="77777777" w:rsidR="002B2CDA" w:rsidRPr="002B2CDA" w:rsidRDefault="002B2CDA" w:rsidP="002B2CDA">
            <w:pPr>
              <w:autoSpaceDE w:val="0"/>
              <w:autoSpaceDN w:val="0"/>
              <w:adjustRightInd w:val="0"/>
              <w:ind w:right="98"/>
              <w:jc w:val="center"/>
              <w:rPr>
                <w:rFonts w:eastAsia="Times New Roman"/>
                <w:szCs w:val="24"/>
              </w:rPr>
            </w:pPr>
            <w:r w:rsidRPr="002B2CDA">
              <w:rPr>
                <w:rFonts w:eastAsia="Times New Roman"/>
                <w:szCs w:val="24"/>
              </w:rPr>
              <w:t>3</w:t>
            </w:r>
          </w:p>
        </w:tc>
        <w:tc>
          <w:tcPr>
            <w:tcW w:w="4649" w:type="dxa"/>
          </w:tcPr>
          <w:p w14:paraId="4148265E"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Šajā kritērijā ņem vērā projekta realizēšanā tiešā veidā iesaistīto personu skaitu, neatkarīgi no dalībnieku skaita projekta pieteikuma iesniedzēja organizācijā. Punktus piešķir, atbilstoši šādai metodikai: </w:t>
            </w:r>
          </w:p>
          <w:p w14:paraId="07F4C46F"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b/>
                <w:bCs/>
                <w:color w:val="000000"/>
                <w:szCs w:val="24"/>
                <w:lang w:eastAsia="lv-LV"/>
              </w:rPr>
              <w:t xml:space="preserve">-3 punkti </w:t>
            </w:r>
            <w:r w:rsidRPr="002B2CDA">
              <w:rPr>
                <w:rFonts w:eastAsia="Times New Roman"/>
                <w:color w:val="000000"/>
                <w:szCs w:val="24"/>
                <w:lang w:eastAsia="lv-LV"/>
              </w:rPr>
              <w:t>– ja projekta aktivitātēs tiešā veidā ir iesaistītas vairāk kā 100 personas;</w:t>
            </w:r>
          </w:p>
          <w:p w14:paraId="54209976"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b/>
                <w:bCs/>
                <w:color w:val="000000"/>
                <w:szCs w:val="24"/>
                <w:lang w:eastAsia="lv-LV"/>
              </w:rPr>
              <w:t xml:space="preserve">-2 punkti </w:t>
            </w:r>
            <w:r w:rsidRPr="002B2CDA">
              <w:rPr>
                <w:rFonts w:eastAsia="Times New Roman"/>
                <w:color w:val="000000"/>
                <w:szCs w:val="24"/>
                <w:lang w:eastAsia="lv-LV"/>
              </w:rPr>
              <w:t>– ja projekta aktivitātēs tiešā veidā ir iesaistītas 50 līdz 100 personas;</w:t>
            </w:r>
          </w:p>
          <w:p w14:paraId="01AC141F"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b/>
                <w:bCs/>
                <w:color w:val="000000"/>
                <w:szCs w:val="24"/>
                <w:lang w:eastAsia="lv-LV"/>
              </w:rPr>
              <w:t xml:space="preserve">-1 punkts </w:t>
            </w:r>
            <w:r w:rsidRPr="002B2CDA">
              <w:rPr>
                <w:rFonts w:eastAsia="Times New Roman"/>
                <w:color w:val="000000"/>
                <w:szCs w:val="24"/>
                <w:lang w:eastAsia="lv-LV"/>
              </w:rPr>
              <w:t>– ja projekta aktivitātēs tiešā veidā ir iesaistītas 10 līdz 49 personas;</w:t>
            </w:r>
          </w:p>
          <w:p w14:paraId="418C8AFB"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b/>
                <w:bCs/>
                <w:color w:val="000000"/>
                <w:szCs w:val="24"/>
                <w:lang w:eastAsia="lv-LV"/>
              </w:rPr>
              <w:t xml:space="preserve">-0 punkti </w:t>
            </w:r>
            <w:r w:rsidRPr="002B2CDA">
              <w:rPr>
                <w:rFonts w:eastAsia="Times New Roman"/>
                <w:color w:val="000000"/>
                <w:szCs w:val="24"/>
                <w:lang w:eastAsia="lv-LV"/>
              </w:rPr>
              <w:t>– ja projekta aktivitātēs tiešā veidā ir iesaistītas mazāk par 10 personām.</w:t>
            </w:r>
          </w:p>
          <w:p w14:paraId="47BC8EFC" w14:textId="77777777" w:rsidR="002B2CDA" w:rsidRPr="002B2CDA" w:rsidRDefault="002B2CDA" w:rsidP="002B2CDA">
            <w:pPr>
              <w:autoSpaceDE w:val="0"/>
              <w:autoSpaceDN w:val="0"/>
              <w:adjustRightInd w:val="0"/>
              <w:jc w:val="both"/>
              <w:rPr>
                <w:rFonts w:eastAsia="Times New Roman"/>
                <w:color w:val="000000"/>
                <w:szCs w:val="24"/>
                <w:lang w:eastAsia="lv-LV"/>
              </w:rPr>
            </w:pPr>
          </w:p>
        </w:tc>
      </w:tr>
      <w:tr w:rsidR="002B2CDA" w:rsidRPr="002B2CDA" w14:paraId="547B5932" w14:textId="77777777" w:rsidTr="00437E82">
        <w:tc>
          <w:tcPr>
            <w:tcW w:w="959" w:type="dxa"/>
          </w:tcPr>
          <w:p w14:paraId="79F32B88" w14:textId="77777777" w:rsidR="002B2CDA" w:rsidRPr="002B2CDA" w:rsidRDefault="002B2CDA" w:rsidP="002B2CDA">
            <w:pPr>
              <w:autoSpaceDE w:val="0"/>
              <w:autoSpaceDN w:val="0"/>
              <w:adjustRightInd w:val="0"/>
              <w:rPr>
                <w:rFonts w:eastAsia="Times New Roman"/>
                <w:szCs w:val="24"/>
              </w:rPr>
            </w:pPr>
            <w:r w:rsidRPr="002B2CDA">
              <w:rPr>
                <w:rFonts w:eastAsia="Times New Roman"/>
                <w:szCs w:val="24"/>
              </w:rPr>
              <w:lastRenderedPageBreak/>
              <w:t>27.1.8.</w:t>
            </w:r>
          </w:p>
        </w:tc>
        <w:tc>
          <w:tcPr>
            <w:tcW w:w="2268" w:type="dxa"/>
          </w:tcPr>
          <w:p w14:paraId="00D9E9FC" w14:textId="77777777" w:rsidR="002B2CDA" w:rsidRPr="002B2CDA" w:rsidRDefault="002B2CDA" w:rsidP="002B2CDA">
            <w:pPr>
              <w:autoSpaceDE w:val="0"/>
              <w:autoSpaceDN w:val="0"/>
              <w:adjustRightInd w:val="0"/>
              <w:rPr>
                <w:rFonts w:eastAsia="Times New Roman"/>
                <w:color w:val="000000"/>
                <w:szCs w:val="24"/>
                <w:lang w:eastAsia="lv-LV"/>
              </w:rPr>
            </w:pPr>
            <w:r w:rsidRPr="002B2CDA">
              <w:rPr>
                <w:rFonts w:eastAsia="Times New Roman"/>
                <w:color w:val="000000"/>
                <w:szCs w:val="24"/>
                <w:lang w:eastAsia="lv-LV"/>
              </w:rPr>
              <w:t>projekta idejas prezentācija</w:t>
            </w:r>
          </w:p>
        </w:tc>
        <w:tc>
          <w:tcPr>
            <w:tcW w:w="1588" w:type="dxa"/>
          </w:tcPr>
          <w:p w14:paraId="42F2197A" w14:textId="77777777" w:rsidR="002B2CDA" w:rsidRPr="002B2CDA" w:rsidRDefault="002B2CDA" w:rsidP="002B2CDA">
            <w:pPr>
              <w:autoSpaceDE w:val="0"/>
              <w:autoSpaceDN w:val="0"/>
              <w:adjustRightInd w:val="0"/>
              <w:ind w:right="98"/>
              <w:jc w:val="center"/>
              <w:rPr>
                <w:rFonts w:eastAsia="Times New Roman"/>
                <w:szCs w:val="24"/>
              </w:rPr>
            </w:pPr>
            <w:r w:rsidRPr="002B2CDA">
              <w:rPr>
                <w:rFonts w:eastAsia="Times New Roman"/>
                <w:szCs w:val="24"/>
              </w:rPr>
              <w:t>3</w:t>
            </w:r>
          </w:p>
        </w:tc>
        <w:tc>
          <w:tcPr>
            <w:tcW w:w="4649" w:type="dxa"/>
          </w:tcPr>
          <w:p w14:paraId="5CC82840" w14:textId="77777777" w:rsidR="002B2CDA" w:rsidRPr="002B2CDA" w:rsidRDefault="002B2CDA" w:rsidP="002B2CDA">
            <w:pPr>
              <w:autoSpaceDE w:val="0"/>
              <w:autoSpaceDN w:val="0"/>
              <w:adjustRightInd w:val="0"/>
              <w:jc w:val="both"/>
              <w:rPr>
                <w:rFonts w:eastAsia="Times New Roman"/>
                <w:szCs w:val="24"/>
              </w:rPr>
            </w:pPr>
            <w:r w:rsidRPr="002B2CDA">
              <w:rPr>
                <w:rFonts w:eastAsia="Times New Roman"/>
                <w:color w:val="000000"/>
                <w:szCs w:val="24"/>
                <w:lang w:eastAsia="lv-LV"/>
              </w:rPr>
              <w:t xml:space="preserve">Šajā kritērijā tiek vērtēts tas, vai </w:t>
            </w:r>
            <w:r w:rsidRPr="002B2CDA">
              <w:rPr>
                <w:rFonts w:eastAsia="Times New Roman"/>
                <w:szCs w:val="24"/>
              </w:rPr>
              <w:t>projekta iesniedzējs klātienē ir prezentējis savu projekta ideju komisijai, kuram, pēc idejas prezentācijas, ir iespējams uzdot projekta ideju un saturu precizējošus jautājumus.</w:t>
            </w:r>
          </w:p>
          <w:p w14:paraId="05BCF6C5"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 xml:space="preserve">Punktus piešķir, atbilstoši šādai metodikai: </w:t>
            </w:r>
          </w:p>
          <w:p w14:paraId="3D539D09" w14:textId="77777777" w:rsidR="002B2CDA" w:rsidRPr="002B2CDA" w:rsidRDefault="002B2CDA" w:rsidP="002B2CDA">
            <w:pPr>
              <w:autoSpaceDE w:val="0"/>
              <w:autoSpaceDN w:val="0"/>
              <w:adjustRightInd w:val="0"/>
              <w:jc w:val="both"/>
              <w:rPr>
                <w:rFonts w:eastAsia="Times New Roman"/>
                <w:szCs w:val="24"/>
              </w:rPr>
            </w:pPr>
            <w:r w:rsidRPr="002B2CDA">
              <w:rPr>
                <w:rFonts w:eastAsia="Times New Roman"/>
                <w:color w:val="000000"/>
                <w:szCs w:val="24"/>
                <w:lang w:eastAsia="lv-LV"/>
              </w:rPr>
              <w:t>-</w:t>
            </w:r>
            <w:r w:rsidRPr="002B2CDA">
              <w:rPr>
                <w:rFonts w:eastAsia="Times New Roman"/>
                <w:b/>
                <w:bCs/>
                <w:color w:val="000000"/>
                <w:szCs w:val="24"/>
                <w:lang w:eastAsia="lv-LV"/>
              </w:rPr>
              <w:t xml:space="preserve">3 punkti </w:t>
            </w:r>
            <w:r w:rsidRPr="002B2CDA">
              <w:rPr>
                <w:rFonts w:eastAsia="Times New Roman"/>
                <w:color w:val="000000"/>
                <w:szCs w:val="24"/>
                <w:lang w:eastAsia="lv-LV"/>
              </w:rPr>
              <w:t>- ja</w:t>
            </w:r>
            <w:r w:rsidRPr="002B2CDA">
              <w:rPr>
                <w:rFonts w:eastAsia="Times New Roman"/>
                <w:szCs w:val="24"/>
              </w:rPr>
              <w:t xml:space="preserve"> projekta iesniedzējs klātienē ir prezentējis savu projekta ideju komisijai, izmantojot tehniskos palīglīdzekļus, ilustrācijas, programmas MS PowerPoint, Canvas u.c., izsmeļoši atbildējis uz komisijas locekļu uzdotajiem jautājumiem;</w:t>
            </w:r>
          </w:p>
          <w:p w14:paraId="4BBC4852" w14:textId="77777777" w:rsidR="002B2CDA" w:rsidRPr="002B2CDA" w:rsidRDefault="002B2CDA" w:rsidP="002B2CDA">
            <w:pPr>
              <w:autoSpaceDE w:val="0"/>
              <w:autoSpaceDN w:val="0"/>
              <w:adjustRightInd w:val="0"/>
              <w:jc w:val="both"/>
              <w:rPr>
                <w:rFonts w:eastAsia="Times New Roman"/>
                <w:szCs w:val="24"/>
              </w:rPr>
            </w:pPr>
            <w:r w:rsidRPr="002B2CDA">
              <w:rPr>
                <w:rFonts w:eastAsia="Times New Roman"/>
                <w:color w:val="000000"/>
                <w:szCs w:val="24"/>
                <w:lang w:eastAsia="lv-LV"/>
              </w:rPr>
              <w:t>-</w:t>
            </w:r>
            <w:r w:rsidRPr="002B2CDA">
              <w:rPr>
                <w:rFonts w:eastAsia="Times New Roman"/>
                <w:b/>
                <w:bCs/>
                <w:color w:val="000000"/>
                <w:szCs w:val="24"/>
                <w:lang w:eastAsia="lv-LV"/>
              </w:rPr>
              <w:t xml:space="preserve">2 punkti </w:t>
            </w:r>
            <w:r w:rsidRPr="002B2CDA">
              <w:rPr>
                <w:rFonts w:eastAsia="Times New Roman"/>
                <w:color w:val="000000"/>
                <w:szCs w:val="24"/>
                <w:lang w:eastAsia="lv-LV"/>
              </w:rPr>
              <w:t>- ja</w:t>
            </w:r>
            <w:r w:rsidRPr="002B2CDA">
              <w:rPr>
                <w:rFonts w:eastAsia="Times New Roman"/>
                <w:szCs w:val="24"/>
              </w:rPr>
              <w:t xml:space="preserve"> projekta iesniedzējs klātienē ir prezentējis savu projekta ideju komisijai, netiek izmantoti nekādi palīglīdzekļi projekta idejas prezentācijai, tikai projektēta pieteicēja stāstījums, tiek sniegtas apmierinošanas atbildes uz komisijas locekļu uzdotajiem jautājumiem;</w:t>
            </w:r>
          </w:p>
          <w:p w14:paraId="112F5AC4" w14:textId="77777777" w:rsidR="002B2CDA" w:rsidRPr="002B2CDA" w:rsidRDefault="002B2CDA" w:rsidP="002B2CDA">
            <w:pPr>
              <w:autoSpaceDE w:val="0"/>
              <w:autoSpaceDN w:val="0"/>
              <w:adjustRightInd w:val="0"/>
              <w:jc w:val="both"/>
              <w:rPr>
                <w:rFonts w:eastAsia="Times New Roman"/>
                <w:szCs w:val="24"/>
              </w:rPr>
            </w:pPr>
            <w:r w:rsidRPr="002B2CDA">
              <w:rPr>
                <w:rFonts w:eastAsia="Times New Roman"/>
                <w:color w:val="000000"/>
                <w:szCs w:val="24"/>
                <w:lang w:eastAsia="lv-LV"/>
              </w:rPr>
              <w:t>-</w:t>
            </w:r>
            <w:r w:rsidRPr="002B2CDA">
              <w:rPr>
                <w:rFonts w:eastAsia="Times New Roman"/>
                <w:b/>
                <w:bCs/>
                <w:color w:val="000000"/>
                <w:szCs w:val="24"/>
                <w:lang w:eastAsia="lv-LV"/>
              </w:rPr>
              <w:t xml:space="preserve">1 punkts </w:t>
            </w:r>
            <w:r w:rsidRPr="002B2CDA">
              <w:rPr>
                <w:rFonts w:eastAsia="Times New Roman"/>
                <w:color w:val="000000"/>
                <w:szCs w:val="24"/>
                <w:lang w:eastAsia="lv-LV"/>
              </w:rPr>
              <w:t>- ja</w:t>
            </w:r>
            <w:r w:rsidRPr="002B2CDA">
              <w:rPr>
                <w:rFonts w:eastAsia="Times New Roman"/>
                <w:szCs w:val="24"/>
              </w:rPr>
              <w:t xml:space="preserve"> projekta iesniedzējs klātienē ir prezentējis savu projekta ideju komisijai, netiek izmantoti nekādi palīglīdzekļi projekta idejas prezentācijai, tikai projektēta pieteicēja stāstījums, netiek sniegtas pietiekamas atbildes uz komisijas locekļu uzdotajiem jautājumiem;</w:t>
            </w:r>
          </w:p>
          <w:p w14:paraId="60B9D709" w14:textId="77777777" w:rsidR="002B2CDA" w:rsidRPr="002B2CDA" w:rsidRDefault="002B2CDA" w:rsidP="002B2CDA">
            <w:pPr>
              <w:autoSpaceDE w:val="0"/>
              <w:autoSpaceDN w:val="0"/>
              <w:adjustRightInd w:val="0"/>
              <w:jc w:val="both"/>
              <w:rPr>
                <w:rFonts w:eastAsia="Times New Roman"/>
                <w:color w:val="000000"/>
                <w:szCs w:val="24"/>
                <w:lang w:eastAsia="lv-LV"/>
              </w:rPr>
            </w:pPr>
            <w:r w:rsidRPr="002B2CDA">
              <w:rPr>
                <w:rFonts w:eastAsia="Times New Roman"/>
                <w:color w:val="000000"/>
                <w:szCs w:val="24"/>
                <w:lang w:eastAsia="lv-LV"/>
              </w:rPr>
              <w:t>-</w:t>
            </w:r>
            <w:r w:rsidRPr="002B2CDA">
              <w:rPr>
                <w:rFonts w:eastAsia="Times New Roman"/>
                <w:b/>
                <w:bCs/>
                <w:color w:val="000000"/>
                <w:szCs w:val="24"/>
                <w:lang w:eastAsia="lv-LV"/>
              </w:rPr>
              <w:t xml:space="preserve">0 punkti </w:t>
            </w:r>
            <w:r w:rsidRPr="002B2CDA">
              <w:rPr>
                <w:rFonts w:eastAsia="Times New Roman"/>
                <w:color w:val="000000"/>
                <w:szCs w:val="24"/>
                <w:lang w:eastAsia="lv-LV"/>
              </w:rPr>
              <w:t xml:space="preserve">– ja projekta iesniedzējs nav ieradies savas projekta idejas prezentācijai klātienē. </w:t>
            </w:r>
            <w:r w:rsidRPr="002B2CDA">
              <w:rPr>
                <w:rFonts w:eastAsia="Times New Roman"/>
                <w:szCs w:val="24"/>
              </w:rPr>
              <w:t xml:space="preserve"> Šajā gadījumā lēmums par līdzfinansējuma piešķiršanu projekta realizēšanai tiek pieņemts, vadoties tikai no tās informācijas, kas ir rakstīta projekta pieteikumā.</w:t>
            </w:r>
          </w:p>
        </w:tc>
      </w:tr>
    </w:tbl>
    <w:p w14:paraId="1B19C6B5" w14:textId="77777777" w:rsidR="002B2CDA" w:rsidRPr="002B2CDA" w:rsidRDefault="002B2CDA" w:rsidP="002B2CDA">
      <w:pPr>
        <w:autoSpaceDE w:val="0"/>
        <w:autoSpaceDN w:val="0"/>
        <w:adjustRightInd w:val="0"/>
        <w:spacing w:before="120"/>
        <w:jc w:val="both"/>
        <w:rPr>
          <w:rFonts w:eastAsia="Times New Roman"/>
          <w:szCs w:val="24"/>
          <w:lang w:eastAsia="lv-LV"/>
        </w:rPr>
      </w:pPr>
    </w:p>
    <w:p w14:paraId="46E8C4AD" w14:textId="77777777" w:rsidR="002B2CDA" w:rsidRPr="002B2CDA" w:rsidRDefault="002B2CDA" w:rsidP="006A33C1">
      <w:pPr>
        <w:ind w:firstLine="567"/>
        <w:jc w:val="both"/>
        <w:rPr>
          <w:rFonts w:eastAsia="Times New Roman"/>
          <w:szCs w:val="24"/>
        </w:rPr>
      </w:pPr>
      <w:r w:rsidRPr="002B2CDA">
        <w:rPr>
          <w:rFonts w:eastAsia="Times New Roman"/>
          <w:szCs w:val="24"/>
        </w:rPr>
        <w:t xml:space="preserve">Pēc projekta pieteikuma kvalitātes kritēriju izvērtēšanas, projekta pieteikumam tiek aprēķināts vidējais punktu skaits no komisijas locekļu individuāli veiktā vērtējuma. Projektu pieteikumus sarindo prioritārā secībā pēc iegūto punktu skaita, norādot projekta pieteikumā pieprasīto finansējumu. </w:t>
      </w:r>
    </w:p>
    <w:p w14:paraId="6ACE0027" w14:textId="766F3C69"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28. </w:t>
      </w:r>
      <w:r w:rsidR="002B2CDA" w:rsidRPr="002B2CDA">
        <w:rPr>
          <w:rFonts w:eastAsia="Times New Roman"/>
          <w:szCs w:val="24"/>
          <w:lang w:eastAsia="lv-LV"/>
        </w:rPr>
        <w:t xml:space="preserve">Maksimālais punktu skaits, ko var iegūt vērtējumā par projekta iesniegumu, ir 24 punkti. Ja, izvērtējot projektu, iegūtais vērtējums ir mazāks par 12 punktiem, projekts no tālākas līdzdalības konkursā tiek izslēgts. </w:t>
      </w:r>
    </w:p>
    <w:p w14:paraId="7BE8DA2A" w14:textId="246D6C40"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29. </w:t>
      </w:r>
      <w:r w:rsidR="002B2CDA" w:rsidRPr="002B2CDA">
        <w:rPr>
          <w:rFonts w:eastAsia="Times New Roman"/>
          <w:szCs w:val="24"/>
          <w:lang w:eastAsia="lv-LV"/>
        </w:rPr>
        <w:t>Komisija ir lemttiesīga, ja tās sēdē piedalās vairāk nekā puse no komisijas locekļiem.</w:t>
      </w:r>
    </w:p>
    <w:p w14:paraId="2F068328" w14:textId="14DEA081"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30. </w:t>
      </w:r>
      <w:r w:rsidR="002B2CDA" w:rsidRPr="002B2CDA">
        <w:rPr>
          <w:rFonts w:eastAsia="Times New Roman"/>
          <w:szCs w:val="24"/>
          <w:lang w:eastAsia="lv-LV"/>
        </w:rPr>
        <w:t xml:space="preserve">Komisijas sēdes protokolē komisijas koordinators. </w:t>
      </w:r>
    </w:p>
    <w:p w14:paraId="27E25FC9" w14:textId="3BC032C1" w:rsidR="002B2CDA" w:rsidRPr="002B2CDA" w:rsidRDefault="006A33C1" w:rsidP="006A33C1">
      <w:pPr>
        <w:autoSpaceDE w:val="0"/>
        <w:autoSpaceDN w:val="0"/>
        <w:adjustRightInd w:val="0"/>
        <w:spacing w:before="120"/>
        <w:ind w:firstLine="567"/>
        <w:jc w:val="both"/>
        <w:rPr>
          <w:rFonts w:eastAsia="Times New Roman"/>
          <w:bCs/>
          <w:szCs w:val="24"/>
          <w:lang w:eastAsia="lv-LV"/>
        </w:rPr>
      </w:pPr>
      <w:r>
        <w:rPr>
          <w:rFonts w:eastAsia="Times New Roman"/>
          <w:szCs w:val="24"/>
          <w:lang w:eastAsia="lv-LV"/>
        </w:rPr>
        <w:t xml:space="preserve">31. </w:t>
      </w:r>
      <w:r w:rsidR="002B2CDA" w:rsidRPr="002B2CDA">
        <w:rPr>
          <w:rFonts w:eastAsia="Times New Roman"/>
          <w:szCs w:val="24"/>
          <w:lang w:eastAsia="lv-LV"/>
        </w:rPr>
        <w:t>Četru nedēļu laikā pēc projektu dokumentu iesniegšanas beigu termiņa komisija pieņem lēmumu par izvēlētajiem pretendentiem.</w:t>
      </w:r>
    </w:p>
    <w:p w14:paraId="32817C16" w14:textId="5767F14D"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32. </w:t>
      </w:r>
      <w:r w:rsidR="002B2CDA" w:rsidRPr="002B2CDA">
        <w:rPr>
          <w:rFonts w:eastAsia="Times New Roman"/>
          <w:szCs w:val="24"/>
          <w:lang w:eastAsia="lv-LV"/>
        </w:rPr>
        <w:t>Komisija ir tiesīga no pretendenta pieprasīt papildu informāciju par projekta pieteikumu.</w:t>
      </w:r>
    </w:p>
    <w:p w14:paraId="2C821835" w14:textId="49A0F2FC"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33. </w:t>
      </w:r>
      <w:r w:rsidR="002B2CDA" w:rsidRPr="002B2CDA">
        <w:rPr>
          <w:rFonts w:eastAsia="Times New Roman"/>
          <w:szCs w:val="24"/>
          <w:lang w:eastAsia="lv-LV"/>
        </w:rPr>
        <w:t>Komisijai ir tiesības pieaicināt ekspertus, kuriem ir padomdevēja tiesības.</w:t>
      </w:r>
    </w:p>
    <w:p w14:paraId="15E77648" w14:textId="3E96897C"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34. </w:t>
      </w:r>
      <w:r w:rsidR="002B2CDA" w:rsidRPr="002B2CDA">
        <w:rPr>
          <w:rFonts w:eastAsia="Times New Roman"/>
          <w:szCs w:val="24"/>
          <w:lang w:eastAsia="lv-LV"/>
        </w:rPr>
        <w:t xml:space="preserve">Komisijai ir tiesības normatīvo aktu ietvaros risināt jautājumus, kas nav detalizēti atrunāti noteikumos. </w:t>
      </w:r>
    </w:p>
    <w:p w14:paraId="6BB17781" w14:textId="30252F04"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lastRenderedPageBreak/>
        <w:t xml:space="preserve">35. </w:t>
      </w:r>
      <w:r w:rsidR="002B2CDA" w:rsidRPr="002B2CDA">
        <w:rPr>
          <w:rFonts w:eastAsia="Times New Roman"/>
          <w:szCs w:val="24"/>
          <w:lang w:eastAsia="lv-LV"/>
        </w:rPr>
        <w:t>Pretendentam nav tiesības piedalīties komisijas sēdē.</w:t>
      </w:r>
    </w:p>
    <w:p w14:paraId="1242776B" w14:textId="1D89858C"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36. </w:t>
      </w:r>
      <w:r w:rsidR="002B2CDA" w:rsidRPr="002B2CDA">
        <w:rPr>
          <w:rFonts w:eastAsia="Times New Roman"/>
          <w:szCs w:val="24"/>
          <w:lang w:eastAsia="lv-LV"/>
        </w:rPr>
        <w:t>Pēc projektu izvērtēšanas, projekti tiek sarindoti, atbilstoši iegūtajam vidējam vērtējumam. Finansējuma saņemšanai tiek atbalstīti projekti, kuri saņēmuši lielāko vidējo vērtējumu.</w:t>
      </w:r>
    </w:p>
    <w:p w14:paraId="1AEBF88C" w14:textId="3FD4FE36"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37. </w:t>
      </w:r>
      <w:r w:rsidR="002B2CDA" w:rsidRPr="002B2CDA">
        <w:rPr>
          <w:rFonts w:eastAsia="Times New Roman"/>
          <w:szCs w:val="24"/>
          <w:lang w:eastAsia="lv-LV"/>
        </w:rPr>
        <w:t>Komisija ir tiesīga noraidīt projekta pieteikumu, informējot par to iesniedzēju, kā arī norādot projekta pieteikuma noraidīšanas iemeslu.</w:t>
      </w:r>
    </w:p>
    <w:p w14:paraId="69AAE0EF" w14:textId="692939DA"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38. </w:t>
      </w:r>
      <w:r w:rsidR="002B2CDA" w:rsidRPr="002B2CDA">
        <w:rPr>
          <w:rFonts w:eastAsia="Times New Roman"/>
          <w:szCs w:val="24"/>
          <w:lang w:eastAsia="lv-LV"/>
        </w:rPr>
        <w:t xml:space="preserve">Divu nedēļu laikā pēc kārtējā pašvaldības budžeta apstiprināšanas, pretendents tiek rakstveidā informēts par projekta atbalstīšanu vai noraidīšanu. Gadījumos, kad projekts tiek atbalstīts, pretendents tiek informēts arī par piešķirtā līdzfinansējuma apmēru un līguma slēgšanas laiku. </w:t>
      </w:r>
    </w:p>
    <w:p w14:paraId="5B841501" w14:textId="6D9D5109"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39. </w:t>
      </w:r>
      <w:r w:rsidR="002B2CDA" w:rsidRPr="002B2CDA">
        <w:rPr>
          <w:rFonts w:eastAsia="Times New Roman"/>
          <w:szCs w:val="24"/>
          <w:lang w:eastAsia="lv-LV"/>
        </w:rPr>
        <w:t>Pretendents, kura projekta pieteikums tiek noraidīts, komisijas pieņemto lēmumu var apstrīdēt pašvaldības domē viena mēneša laikā no lēmuma paziņošanas brīža.</w:t>
      </w:r>
    </w:p>
    <w:p w14:paraId="75269B94" w14:textId="77777777" w:rsidR="002B2CDA" w:rsidRPr="002B2CDA" w:rsidRDefault="002B2CDA" w:rsidP="002B2CDA">
      <w:pPr>
        <w:autoSpaceDE w:val="0"/>
        <w:autoSpaceDN w:val="0"/>
        <w:adjustRightInd w:val="0"/>
        <w:ind w:firstLine="1000"/>
        <w:jc w:val="both"/>
        <w:rPr>
          <w:rFonts w:eastAsia="Times New Roman"/>
          <w:szCs w:val="24"/>
          <w:lang w:eastAsia="lv-LV"/>
        </w:rPr>
      </w:pPr>
    </w:p>
    <w:p w14:paraId="652B8343" w14:textId="77777777" w:rsidR="002B2CDA" w:rsidRPr="002B2CDA" w:rsidRDefault="002B2CDA" w:rsidP="002B2CDA">
      <w:pPr>
        <w:jc w:val="center"/>
        <w:rPr>
          <w:b/>
          <w:szCs w:val="24"/>
        </w:rPr>
      </w:pPr>
      <w:r w:rsidRPr="002B2CDA">
        <w:rPr>
          <w:b/>
          <w:szCs w:val="24"/>
        </w:rPr>
        <w:t xml:space="preserve">VIII. De minimis atbalsta nosacījumi saimnieciskās darbības veicējiem, kas pretendē uz līdzfinansējuma saņemšanu </w:t>
      </w:r>
    </w:p>
    <w:p w14:paraId="51577CFA" w14:textId="77777777" w:rsidR="002B2CDA" w:rsidRPr="002B2CDA" w:rsidRDefault="002B2CDA" w:rsidP="002B2CDA">
      <w:pPr>
        <w:jc w:val="center"/>
        <w:rPr>
          <w:b/>
          <w:szCs w:val="24"/>
        </w:rPr>
      </w:pPr>
    </w:p>
    <w:p w14:paraId="24626248" w14:textId="0F7F465D" w:rsidR="002B2CDA" w:rsidRPr="002B2CDA" w:rsidRDefault="006A33C1" w:rsidP="006A33C1">
      <w:pPr>
        <w:spacing w:before="120"/>
        <w:ind w:firstLine="567"/>
        <w:jc w:val="both"/>
        <w:rPr>
          <w:szCs w:val="24"/>
        </w:rPr>
      </w:pPr>
      <w:r>
        <w:rPr>
          <w:szCs w:val="24"/>
        </w:rPr>
        <w:t xml:space="preserve">40. </w:t>
      </w:r>
      <w:r w:rsidR="002B2CDA" w:rsidRPr="002B2CDA">
        <w:rPr>
          <w:szCs w:val="24"/>
        </w:rPr>
        <w:t>Saimnieciskās darbības veicējiem komisija piešķir finansējumu kā de minimis atbalstu, ievērojot Eiropas Komisijas 2023.gada 13.decembra Regulas (ES) Nr.2023/2831 par Līguma par Eiropas Savienības darbību 107. un 108. panta piemērošanu de minimis atbalstam (turpmāk – Komisijas regula Nr.2023/2831) nosacījumus.</w:t>
      </w:r>
    </w:p>
    <w:p w14:paraId="4330185D" w14:textId="6021E5F1" w:rsidR="002B2CDA" w:rsidRPr="002B2CDA" w:rsidRDefault="002B2CDA" w:rsidP="006A33C1">
      <w:pPr>
        <w:spacing w:before="120"/>
        <w:ind w:firstLine="567"/>
        <w:jc w:val="both"/>
        <w:rPr>
          <w:szCs w:val="24"/>
        </w:rPr>
      </w:pPr>
      <w:r w:rsidRPr="002B2CDA">
        <w:rPr>
          <w:szCs w:val="24"/>
        </w:rPr>
        <w:t>41.</w:t>
      </w:r>
      <w:r w:rsidR="006A33C1">
        <w:rPr>
          <w:szCs w:val="24"/>
        </w:rPr>
        <w:t xml:space="preserve"> </w:t>
      </w:r>
      <w:r w:rsidRPr="002B2CDA">
        <w:rPr>
          <w:szCs w:val="24"/>
        </w:rPr>
        <w:t>Komisija veic atbalsta pretendenta izvērtēšanu, atbilstoši Komisijas regulas Nr.2023/2831 nosacījumiem uz atbalsta piešķiršanas brīdi.</w:t>
      </w:r>
    </w:p>
    <w:p w14:paraId="1AA90C59" w14:textId="77777777" w:rsidR="002B2CDA" w:rsidRPr="002B2CDA" w:rsidRDefault="002B2CDA" w:rsidP="006A33C1">
      <w:pPr>
        <w:spacing w:before="120"/>
        <w:ind w:firstLine="567"/>
        <w:jc w:val="both"/>
        <w:rPr>
          <w:szCs w:val="24"/>
        </w:rPr>
      </w:pPr>
      <w:r w:rsidRPr="002B2CDA">
        <w:rPr>
          <w:szCs w:val="24"/>
        </w:rPr>
        <w:t>42. De minimis atbalstu uzskata par piešķirtu ar dienu, kad komisija pieņēmusi lēmumu par finansējuma piešķiršanu.</w:t>
      </w:r>
    </w:p>
    <w:p w14:paraId="0398B056" w14:textId="77777777" w:rsidR="002B2CDA" w:rsidRPr="002B2CDA" w:rsidRDefault="002B2CDA" w:rsidP="006A33C1">
      <w:pPr>
        <w:spacing w:before="120"/>
        <w:ind w:firstLine="567"/>
        <w:jc w:val="both"/>
        <w:rPr>
          <w:szCs w:val="24"/>
        </w:rPr>
      </w:pPr>
      <w:r w:rsidRPr="002B2CDA">
        <w:rPr>
          <w:szCs w:val="24"/>
        </w:rPr>
        <w:t>43. Piešķirot de minimis atbalstu, komisija pārbauda, vai plānotais de minimis atbalsts kopā ar iepriekšējos trīs gados, skaitot no atbalsta piešķiršanas dienas, piešķirto de minimis atbalstu viena vienota uzņēmuma līmenī nepārsniedz Komisijas regulas Nr.2023/2831 3.panta 2.punktā noteikto maksimālo de minimis atbalsta apmēru. Viens vienots uzņēmums ir uzņēmums, kas atbilst Komisijas regulas Nr.2023/2831 2.panta 2.punktā noteiktajam.</w:t>
      </w:r>
    </w:p>
    <w:p w14:paraId="1F0DF58D" w14:textId="77777777" w:rsidR="002B2CDA" w:rsidRPr="002B2CDA" w:rsidRDefault="002B2CDA" w:rsidP="006A33C1">
      <w:pPr>
        <w:spacing w:before="120"/>
        <w:ind w:firstLine="567"/>
        <w:jc w:val="both"/>
        <w:rPr>
          <w:szCs w:val="24"/>
        </w:rPr>
      </w:pPr>
      <w:r w:rsidRPr="002B2CDA">
        <w:rPr>
          <w:szCs w:val="24"/>
        </w:rPr>
        <w:t>44. De minimis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de minimis atbalsta, ko piešķir saskaņā ar noteikumiem.</w:t>
      </w:r>
    </w:p>
    <w:p w14:paraId="7652CA9C" w14:textId="77777777" w:rsidR="002B2CDA" w:rsidRPr="002B2CDA" w:rsidRDefault="002B2CDA" w:rsidP="006A33C1">
      <w:pPr>
        <w:spacing w:before="120"/>
        <w:ind w:firstLine="567"/>
        <w:jc w:val="both"/>
        <w:rPr>
          <w:szCs w:val="24"/>
        </w:rPr>
      </w:pPr>
      <w:r w:rsidRPr="002B2CDA">
        <w:rPr>
          <w:szCs w:val="24"/>
        </w:rPr>
        <w:t xml:space="preserve">45. Noteikumu ietvaros piešķirto de minimis atbalstu drīkst kumulēt ar citu de minimis atbalstu, tai skaitā attiecībā uz vienām un tām pašām attiecināmajām izmaksām, līdz Komisijas regulas Nr.2023/2831 3.panta 2.punktā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De minimis atbalstu ar citu de minimis atbalstu par vienām un tām pašām izmaksām var apvienot, ja pēc atbalstu apvienošanas atbalsta vienībai vai izmaksu pozīcijai attiecīgā maksimālā atbalsta intensitāte nepārsniedz 100%. 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w:t>
      </w:r>
      <w:r w:rsidRPr="002B2CDA">
        <w:rPr>
          <w:szCs w:val="24"/>
        </w:rPr>
        <w:lastRenderedPageBreak/>
        <w:t>piešķiršanas datumu), atbalsta intensitāti, atbalsta sniedzēju, atbalsta pasākumu vai investīciju un plānoto vai piešķirto atbalsta summu.</w:t>
      </w:r>
    </w:p>
    <w:p w14:paraId="1A2F5878" w14:textId="77777777" w:rsidR="002B2CDA" w:rsidRPr="002B2CDA" w:rsidRDefault="002B2CDA" w:rsidP="006A33C1">
      <w:pPr>
        <w:spacing w:before="120"/>
        <w:ind w:firstLine="567"/>
        <w:jc w:val="both"/>
        <w:rPr>
          <w:szCs w:val="24"/>
        </w:rPr>
      </w:pPr>
      <w:r w:rsidRPr="002B2CDA">
        <w:rPr>
          <w:szCs w:val="24"/>
        </w:rPr>
        <w:t>46. Komisija uzglabā visus ar de minimis atbalsta piešķiršanu saistītos datus 10 (desmit) gadus, sākot no dienas, kurā saskaņā ar noteikumos noteikto piešķirts pēdējais de minimis atbalsts.</w:t>
      </w:r>
    </w:p>
    <w:p w14:paraId="3010BB2B" w14:textId="77777777" w:rsidR="002B2CDA" w:rsidRPr="002B2CDA" w:rsidRDefault="002B2CDA" w:rsidP="006A33C1">
      <w:pPr>
        <w:spacing w:before="120"/>
        <w:ind w:firstLine="567"/>
        <w:jc w:val="both"/>
        <w:rPr>
          <w:szCs w:val="24"/>
        </w:rPr>
      </w:pPr>
      <w:r w:rsidRPr="002B2CDA">
        <w:rPr>
          <w:szCs w:val="24"/>
        </w:rPr>
        <w:t>47. De minimis atbalsta saņēmējs uzglabā visus ar de minimis atbalsta piešķiršanu saistītos datus 10 (desmit) gadus no de minimis atbalsta piešķiršanas dienas.</w:t>
      </w:r>
    </w:p>
    <w:p w14:paraId="66A61E61" w14:textId="77777777" w:rsidR="002B2CDA" w:rsidRPr="002B2CDA" w:rsidRDefault="002B2CDA" w:rsidP="006A33C1">
      <w:pPr>
        <w:spacing w:before="120"/>
        <w:ind w:firstLine="567"/>
        <w:jc w:val="both"/>
        <w:rPr>
          <w:szCs w:val="24"/>
        </w:rPr>
      </w:pPr>
      <w:r w:rsidRPr="002B2CDA">
        <w:rPr>
          <w:szCs w:val="24"/>
        </w:rPr>
        <w:t>48. De minimis atbalsta piešķiršana un uzskaite tiek veikta saskaņā ar normatīvajiem aktiem par de minimis atbalsta uzskaites un piešķiršanas kārtību. Atbalsta pretendents atbalsta pieteikumam pievieno de minimis atbalsta uzskaites sistēmā (turpmāk – sistēma) sagatavotās veidlapas par sniedzamo informāciju de minimis atbalsta uzskaitei un piešķiršanai izdruku vai atbalsta pieteikumā norāda sistēmā aizpildītās veidlapas identifikācijas numuru.</w:t>
      </w:r>
    </w:p>
    <w:p w14:paraId="259B5B2B" w14:textId="77777777" w:rsidR="002B2CDA" w:rsidRPr="002B2CDA" w:rsidRDefault="002B2CDA" w:rsidP="006A33C1">
      <w:pPr>
        <w:spacing w:before="120"/>
        <w:ind w:firstLine="567"/>
        <w:jc w:val="both"/>
        <w:rPr>
          <w:szCs w:val="24"/>
        </w:rPr>
      </w:pPr>
      <w:r w:rsidRPr="002B2CDA">
        <w:rPr>
          <w:szCs w:val="24"/>
        </w:rPr>
        <w:t>49. Ja tiek pārkāpti Komisijas regulas Nr.2023/2831 nosacījumi, de minimis atbalsta saņēmējam ir pienākums atmaksāt pašvaldībai noteikumu ietvaros saņemto nelikumīgo de minimis atbalstu kopā ar procentiem no līdzekļiem, kas ir brīvi no komercdarbības atbalsta, atbilstoši Komercdarbības atbalsta kontroles likuma IV vai V nodaļas nosacījumiem.</w:t>
      </w:r>
    </w:p>
    <w:p w14:paraId="6AFF22F6" w14:textId="77777777" w:rsidR="002B2CDA" w:rsidRPr="002B2CDA" w:rsidRDefault="002B2CDA" w:rsidP="006A33C1">
      <w:pPr>
        <w:spacing w:before="120"/>
        <w:ind w:firstLine="567"/>
        <w:jc w:val="both"/>
        <w:rPr>
          <w:szCs w:val="24"/>
        </w:rPr>
      </w:pPr>
      <w:r w:rsidRPr="002B2CDA">
        <w:rPr>
          <w:szCs w:val="24"/>
        </w:rPr>
        <w:t>50. De minimis atbalstu noteikumu ietvaros piešķir līdz 2031.gada 30.jūnijam.</w:t>
      </w:r>
    </w:p>
    <w:p w14:paraId="58ED2968" w14:textId="77777777" w:rsidR="002B2CDA" w:rsidRPr="002B2CDA" w:rsidRDefault="002B2CDA" w:rsidP="002B2CDA">
      <w:pPr>
        <w:autoSpaceDE w:val="0"/>
        <w:autoSpaceDN w:val="0"/>
        <w:adjustRightInd w:val="0"/>
        <w:jc w:val="center"/>
        <w:rPr>
          <w:rFonts w:eastAsia="Times New Roman"/>
          <w:b/>
          <w:bCs/>
          <w:szCs w:val="24"/>
          <w:lang w:eastAsia="lv-LV"/>
        </w:rPr>
      </w:pPr>
    </w:p>
    <w:p w14:paraId="1D5A664E" w14:textId="77777777" w:rsidR="002B2CDA" w:rsidRPr="002B2CDA" w:rsidRDefault="002B2CDA" w:rsidP="002B2CDA">
      <w:pPr>
        <w:autoSpaceDE w:val="0"/>
        <w:autoSpaceDN w:val="0"/>
        <w:adjustRightInd w:val="0"/>
        <w:jc w:val="center"/>
        <w:rPr>
          <w:rFonts w:eastAsia="Times New Roman"/>
          <w:b/>
          <w:bCs/>
          <w:szCs w:val="24"/>
          <w:lang w:eastAsia="lv-LV"/>
        </w:rPr>
      </w:pPr>
      <w:r w:rsidRPr="002B2CDA">
        <w:rPr>
          <w:rFonts w:eastAsia="Times New Roman"/>
          <w:b/>
          <w:bCs/>
          <w:szCs w:val="24"/>
          <w:lang w:eastAsia="lv-LV"/>
        </w:rPr>
        <w:t>IX. Projektu finansēšanas kārtība</w:t>
      </w:r>
    </w:p>
    <w:p w14:paraId="30138AEA" w14:textId="77777777" w:rsidR="002B2CDA" w:rsidRPr="002B2CDA" w:rsidRDefault="002B2CDA" w:rsidP="002B2CDA">
      <w:pPr>
        <w:keepNext/>
        <w:tabs>
          <w:tab w:val="left" w:pos="1739"/>
        </w:tabs>
        <w:jc w:val="center"/>
        <w:rPr>
          <w:rFonts w:eastAsia="Times New Roman"/>
          <w:b/>
          <w:szCs w:val="24"/>
        </w:rPr>
      </w:pPr>
    </w:p>
    <w:p w14:paraId="78C4FEE8" w14:textId="6150DDEA" w:rsidR="002B2CDA" w:rsidRPr="002B2CDA" w:rsidRDefault="006A33C1" w:rsidP="006A33C1">
      <w:pPr>
        <w:autoSpaceDE w:val="0"/>
        <w:autoSpaceDN w:val="0"/>
        <w:adjustRightInd w:val="0"/>
        <w:ind w:firstLine="567"/>
        <w:jc w:val="both"/>
        <w:rPr>
          <w:rFonts w:eastAsia="Times New Roman"/>
          <w:szCs w:val="24"/>
          <w:lang w:eastAsia="lv-LV"/>
        </w:rPr>
      </w:pPr>
      <w:r>
        <w:rPr>
          <w:rFonts w:eastAsia="Times New Roman"/>
          <w:szCs w:val="24"/>
          <w:lang w:eastAsia="lv-LV"/>
        </w:rPr>
        <w:t>51.</w:t>
      </w:r>
      <w:r w:rsidR="002B2CDA" w:rsidRPr="002B2CDA">
        <w:rPr>
          <w:rFonts w:eastAsia="Times New Roman"/>
          <w:szCs w:val="24"/>
          <w:lang w:eastAsia="lv-LV"/>
        </w:rPr>
        <w:t>Pašvaldība slēdz līgumu (3.pielikums) ar atbalstu saņēmušo projekta pieteicēju (turpmāk – finansējuma saņēmējs) par projekta īstenošanu un tā finansēšanu. Līgums par projekta realizēšanu tiek slēgts tikai pēc tam, kad finansējuma saņēmējs ir nokārtojis visas saistības attiecībā uz pašvaldības iepriekš līdzfinansēto finansējuma saņēmēja projektu realizēšanu.</w:t>
      </w:r>
    </w:p>
    <w:p w14:paraId="38740A8F" w14:textId="0A3724A4"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52.</w:t>
      </w:r>
      <w:r w:rsidR="002B2CDA" w:rsidRPr="002B2CDA">
        <w:rPr>
          <w:rFonts w:eastAsia="Times New Roman"/>
          <w:szCs w:val="24"/>
          <w:lang w:eastAsia="lv-LV"/>
        </w:rPr>
        <w:t>Piešķirtais finansējums tiek pārskaitīts finansējuma saņēmēja</w:t>
      </w:r>
      <w:r w:rsidR="002B2CDA" w:rsidRPr="002B2CDA">
        <w:rPr>
          <w:rFonts w:eastAsia="Times New Roman"/>
          <w:szCs w:val="24"/>
        </w:rPr>
        <w:t xml:space="preserve"> </w:t>
      </w:r>
      <w:r w:rsidR="002B2CDA" w:rsidRPr="002B2CDA">
        <w:rPr>
          <w:rFonts w:eastAsia="Times New Roman"/>
          <w:szCs w:val="24"/>
          <w:lang w:eastAsia="lv-LV"/>
        </w:rPr>
        <w:t>bankas kontā projekta īstenošanai saskaņā ar līguma nosacījumiem.</w:t>
      </w:r>
    </w:p>
    <w:p w14:paraId="56C5E897" w14:textId="77777777" w:rsidR="002B2CDA" w:rsidRPr="002B2CDA" w:rsidRDefault="002B2CDA" w:rsidP="002B2CDA">
      <w:pPr>
        <w:autoSpaceDE w:val="0"/>
        <w:autoSpaceDN w:val="0"/>
        <w:adjustRightInd w:val="0"/>
        <w:ind w:firstLine="1000"/>
        <w:jc w:val="both"/>
        <w:rPr>
          <w:rFonts w:eastAsia="Times New Roman"/>
          <w:szCs w:val="24"/>
          <w:lang w:eastAsia="lv-LV"/>
        </w:rPr>
      </w:pPr>
    </w:p>
    <w:p w14:paraId="0178BE21" w14:textId="77777777" w:rsidR="002B2CDA" w:rsidRPr="002B2CDA" w:rsidRDefault="002B2CDA" w:rsidP="002B2CDA">
      <w:pPr>
        <w:autoSpaceDE w:val="0"/>
        <w:autoSpaceDN w:val="0"/>
        <w:adjustRightInd w:val="0"/>
        <w:jc w:val="center"/>
        <w:rPr>
          <w:rFonts w:eastAsia="Times New Roman"/>
          <w:b/>
          <w:bCs/>
          <w:szCs w:val="24"/>
          <w:lang w:eastAsia="lv-LV"/>
        </w:rPr>
      </w:pPr>
      <w:r w:rsidRPr="002B2CDA">
        <w:rPr>
          <w:rFonts w:eastAsia="Times New Roman"/>
          <w:b/>
          <w:bCs/>
          <w:szCs w:val="24"/>
          <w:lang w:eastAsia="lv-LV"/>
        </w:rPr>
        <w:t>X. Projekta darbības kontrole</w:t>
      </w:r>
    </w:p>
    <w:p w14:paraId="1022A03A" w14:textId="77777777" w:rsidR="002B2CDA" w:rsidRPr="002B2CDA" w:rsidRDefault="002B2CDA" w:rsidP="002B2CDA">
      <w:pPr>
        <w:autoSpaceDE w:val="0"/>
        <w:autoSpaceDN w:val="0"/>
        <w:adjustRightInd w:val="0"/>
        <w:ind w:firstLine="1000"/>
        <w:jc w:val="both"/>
        <w:rPr>
          <w:rFonts w:eastAsia="Times New Roman"/>
          <w:szCs w:val="24"/>
          <w:lang w:eastAsia="lv-LV"/>
        </w:rPr>
      </w:pPr>
    </w:p>
    <w:p w14:paraId="1B69994E" w14:textId="212100C1"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53. </w:t>
      </w:r>
      <w:r w:rsidR="002B2CDA" w:rsidRPr="002B2CDA">
        <w:rPr>
          <w:rFonts w:eastAsia="Times New Roman"/>
          <w:szCs w:val="24"/>
          <w:lang w:eastAsia="lv-LV"/>
        </w:rPr>
        <w:t>Projekta iesniedzējs, kurš saņēmis līdzfinansējumu, vienas nedēļas laikā pēc projekta īstenošanas beigu termiņa komisijai iesniedz finansējuma izlietojuma atskaiti (saskaņā ar 4.pielikumu) un darījumus apliecinošo dokumentu (čeki, kvītis, pavadzīmes, kredītiestādes konta izraksts u.c.) kopijas, uzrādot oriģinālus.</w:t>
      </w:r>
    </w:p>
    <w:p w14:paraId="3D2B0836" w14:textId="0A26B0AD"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54. </w:t>
      </w:r>
      <w:r w:rsidR="002B2CDA" w:rsidRPr="002B2CDA">
        <w:rPr>
          <w:rFonts w:eastAsia="Times New Roman"/>
          <w:szCs w:val="24"/>
          <w:lang w:eastAsia="lv-LV"/>
        </w:rPr>
        <w:t>Pašvaldībai ir tiesības veikt projekta:</w:t>
      </w:r>
    </w:p>
    <w:p w14:paraId="36E6CAA9" w14:textId="0954980B"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54.1. </w:t>
      </w:r>
      <w:r w:rsidR="002B2CDA" w:rsidRPr="002B2CDA">
        <w:rPr>
          <w:rFonts w:eastAsia="Times New Roman"/>
          <w:szCs w:val="24"/>
          <w:lang w:eastAsia="lv-LV"/>
        </w:rPr>
        <w:t>aktivitāšu norišu pārbaudi projekta īstenošanas laikā;</w:t>
      </w:r>
    </w:p>
    <w:p w14:paraId="4EF978AE" w14:textId="0D59A482" w:rsidR="002B2CDA" w:rsidRPr="002B2CDA" w:rsidRDefault="006A33C1" w:rsidP="006A33C1">
      <w:pPr>
        <w:autoSpaceDE w:val="0"/>
        <w:autoSpaceDN w:val="0"/>
        <w:adjustRightInd w:val="0"/>
        <w:spacing w:before="60"/>
        <w:ind w:firstLine="567"/>
        <w:jc w:val="both"/>
        <w:rPr>
          <w:rFonts w:eastAsia="Times New Roman"/>
          <w:szCs w:val="24"/>
          <w:lang w:eastAsia="lv-LV"/>
        </w:rPr>
      </w:pPr>
      <w:r>
        <w:rPr>
          <w:rFonts w:eastAsia="Times New Roman"/>
          <w:szCs w:val="24"/>
          <w:lang w:eastAsia="lv-LV"/>
        </w:rPr>
        <w:t xml:space="preserve">54.2. </w:t>
      </w:r>
      <w:r w:rsidR="002B2CDA" w:rsidRPr="002B2CDA">
        <w:rPr>
          <w:rFonts w:eastAsia="Times New Roman"/>
          <w:szCs w:val="24"/>
          <w:lang w:eastAsia="lv-LV"/>
        </w:rPr>
        <w:t>finanšu līdzekļu izlietojuma pārbaudi projekta īstenošanas laikā un trīs gadu laikā pēc projekta īstenošanas beigām.</w:t>
      </w:r>
    </w:p>
    <w:p w14:paraId="53978965" w14:textId="4308BFC8" w:rsidR="002B2CDA" w:rsidRPr="002B2CDA" w:rsidRDefault="006A33C1" w:rsidP="006A33C1">
      <w:pPr>
        <w:autoSpaceDE w:val="0"/>
        <w:autoSpaceDN w:val="0"/>
        <w:adjustRightInd w:val="0"/>
        <w:spacing w:before="120"/>
        <w:ind w:firstLine="567"/>
        <w:jc w:val="both"/>
        <w:rPr>
          <w:rFonts w:eastAsia="Times New Roman"/>
          <w:szCs w:val="24"/>
          <w:lang w:eastAsia="lv-LV"/>
        </w:rPr>
      </w:pPr>
      <w:r>
        <w:rPr>
          <w:rFonts w:eastAsia="Times New Roman"/>
          <w:szCs w:val="24"/>
          <w:lang w:eastAsia="lv-LV"/>
        </w:rPr>
        <w:t xml:space="preserve">55. </w:t>
      </w:r>
      <w:r w:rsidR="002B2CDA" w:rsidRPr="002B2CDA">
        <w:rPr>
          <w:rFonts w:eastAsia="Times New Roman"/>
          <w:szCs w:val="24"/>
          <w:lang w:eastAsia="lv-LV"/>
        </w:rPr>
        <w:t>Ja projekts netiek īstenots noteiktajā termiņā, atbilstoši iesniegtajam projekta pieteikumam, vai piešķirtais līdzfinansējums netiek izlietots paredzētajiem mērķiem un tiek fiksēti finanšu pārkāpumi, komisija lemj par piešķirtā līdzfinansējuma atmaksu.</w:t>
      </w:r>
    </w:p>
    <w:p w14:paraId="777ECDE4" w14:textId="77777777" w:rsidR="002B2CDA" w:rsidRPr="002B2CDA" w:rsidRDefault="002B2CDA" w:rsidP="002B2CDA">
      <w:pPr>
        <w:autoSpaceDE w:val="0"/>
        <w:autoSpaceDN w:val="0"/>
        <w:adjustRightInd w:val="0"/>
        <w:spacing w:before="120"/>
        <w:ind w:left="425"/>
        <w:jc w:val="both"/>
        <w:rPr>
          <w:rFonts w:eastAsia="Times New Roman"/>
          <w:szCs w:val="24"/>
          <w:lang w:eastAsia="lv-LV"/>
        </w:rPr>
      </w:pPr>
    </w:p>
    <w:p w14:paraId="56AD9ABD" w14:textId="77777777" w:rsidR="002B2CDA" w:rsidRPr="002B2CDA" w:rsidRDefault="002B2CDA" w:rsidP="002B2CDA">
      <w:pPr>
        <w:overflowPunct w:val="0"/>
        <w:autoSpaceDE w:val="0"/>
        <w:autoSpaceDN w:val="0"/>
        <w:adjustRightInd w:val="0"/>
        <w:textAlignment w:val="baseline"/>
        <w:rPr>
          <w:rFonts w:eastAsia="Times New Roman"/>
          <w:szCs w:val="24"/>
        </w:rPr>
      </w:pPr>
    </w:p>
    <w:p w14:paraId="3623D496" w14:textId="33C85E5D" w:rsidR="002B2CDA" w:rsidRPr="002B2CDA" w:rsidRDefault="002B2CDA" w:rsidP="002B2CDA">
      <w:pPr>
        <w:overflowPunct w:val="0"/>
        <w:autoSpaceDE w:val="0"/>
        <w:autoSpaceDN w:val="0"/>
        <w:adjustRightInd w:val="0"/>
        <w:textAlignment w:val="baseline"/>
        <w:rPr>
          <w:rFonts w:eastAsia="Times New Roman"/>
          <w:szCs w:val="24"/>
        </w:rPr>
      </w:pPr>
      <w:r w:rsidRPr="002B2CDA">
        <w:rPr>
          <w:rFonts w:eastAsia="Times New Roman"/>
          <w:szCs w:val="24"/>
        </w:rPr>
        <w:t>Domes priekšsēdētāja:</w:t>
      </w:r>
      <w:r w:rsidRPr="002B2CDA">
        <w:rPr>
          <w:rFonts w:eastAsia="Times New Roman"/>
          <w:szCs w:val="24"/>
        </w:rPr>
        <w:tab/>
        <w:t xml:space="preserve"> (PARAKSTS*)          V</w:t>
      </w:r>
      <w:r w:rsidR="006A33C1">
        <w:rPr>
          <w:rFonts w:eastAsia="Times New Roman"/>
          <w:szCs w:val="24"/>
        </w:rPr>
        <w:t xml:space="preserve">iktorija </w:t>
      </w:r>
      <w:r w:rsidRPr="002B2CDA">
        <w:rPr>
          <w:rFonts w:eastAsia="Times New Roman"/>
          <w:szCs w:val="24"/>
        </w:rPr>
        <w:t>Baire</w:t>
      </w:r>
    </w:p>
    <w:p w14:paraId="179F4082" w14:textId="77777777" w:rsidR="002B2CDA" w:rsidRPr="002B2CDA" w:rsidRDefault="002B2CDA" w:rsidP="002B2CDA">
      <w:pPr>
        <w:overflowPunct w:val="0"/>
        <w:autoSpaceDE w:val="0"/>
        <w:autoSpaceDN w:val="0"/>
        <w:adjustRightInd w:val="0"/>
        <w:textAlignment w:val="baseline"/>
        <w:rPr>
          <w:rFonts w:eastAsia="Times New Roman"/>
          <w:szCs w:val="24"/>
        </w:rPr>
      </w:pPr>
    </w:p>
    <w:p w14:paraId="537A6FAD" w14:textId="77777777" w:rsidR="002B2CDA" w:rsidRPr="002B2CDA" w:rsidRDefault="002B2CDA" w:rsidP="002B2CDA">
      <w:pPr>
        <w:overflowPunct w:val="0"/>
        <w:autoSpaceDE w:val="0"/>
        <w:autoSpaceDN w:val="0"/>
        <w:adjustRightInd w:val="0"/>
        <w:textAlignment w:val="baseline"/>
        <w:rPr>
          <w:rFonts w:eastAsia="Times New Roman"/>
          <w:szCs w:val="24"/>
        </w:rPr>
      </w:pPr>
    </w:p>
    <w:p w14:paraId="25D7FA04" w14:textId="77777777" w:rsidR="006A33C1" w:rsidRDefault="006A33C1" w:rsidP="002B2CDA">
      <w:pPr>
        <w:ind w:left="6480"/>
        <w:jc w:val="right"/>
        <w:rPr>
          <w:rFonts w:eastAsia="Times New Roman"/>
          <w:b/>
          <w:bCs/>
          <w:color w:val="000000"/>
          <w:kern w:val="28"/>
          <w:sz w:val="22"/>
        </w:rPr>
      </w:pPr>
    </w:p>
    <w:p w14:paraId="1886813B" w14:textId="77777777" w:rsidR="006A33C1" w:rsidRDefault="006A33C1" w:rsidP="002B2CDA">
      <w:pPr>
        <w:ind w:left="6480"/>
        <w:jc w:val="right"/>
        <w:rPr>
          <w:rFonts w:eastAsia="Times New Roman"/>
          <w:b/>
          <w:bCs/>
          <w:color w:val="000000"/>
          <w:kern w:val="28"/>
          <w:sz w:val="22"/>
        </w:rPr>
      </w:pPr>
    </w:p>
    <w:p w14:paraId="73B2F7AA" w14:textId="77777777" w:rsidR="006A33C1" w:rsidRDefault="006A33C1" w:rsidP="002B2CDA">
      <w:pPr>
        <w:ind w:left="6480"/>
        <w:jc w:val="right"/>
        <w:rPr>
          <w:rFonts w:eastAsia="Times New Roman"/>
          <w:b/>
          <w:bCs/>
          <w:color w:val="000000"/>
          <w:kern w:val="28"/>
          <w:sz w:val="22"/>
        </w:rPr>
      </w:pPr>
    </w:p>
    <w:p w14:paraId="6EF513A1" w14:textId="77777777" w:rsidR="006A33C1" w:rsidRDefault="006A33C1" w:rsidP="002B2CDA">
      <w:pPr>
        <w:ind w:left="6480"/>
        <w:jc w:val="right"/>
        <w:rPr>
          <w:rFonts w:eastAsia="Times New Roman"/>
          <w:b/>
          <w:bCs/>
          <w:color w:val="000000"/>
          <w:kern w:val="28"/>
          <w:sz w:val="22"/>
        </w:rPr>
      </w:pPr>
    </w:p>
    <w:sectPr w:rsidR="006A33C1" w:rsidSect="00984571">
      <w:footerReference w:type="even" r:id="rId12"/>
      <w:footerReference w:type="default" r:id="rId13"/>
      <w:headerReference w:type="first" r:id="rId14"/>
      <w:footerReference w:type="first" r:id="rId15"/>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230C" w14:textId="77777777" w:rsidR="00BB6114" w:rsidRDefault="00BB6114" w:rsidP="001D793B">
      <w:r>
        <w:separator/>
      </w:r>
    </w:p>
  </w:endnote>
  <w:endnote w:type="continuationSeparator" w:id="0">
    <w:p w14:paraId="38D8EA31" w14:textId="77777777" w:rsidR="00BB6114" w:rsidRDefault="00BB6114"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4"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4"/>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82F5" w14:textId="77777777" w:rsidR="00BB6114" w:rsidRDefault="00BB6114" w:rsidP="001D793B">
      <w:r>
        <w:separator/>
      </w:r>
    </w:p>
  </w:footnote>
  <w:footnote w:type="continuationSeparator" w:id="0">
    <w:p w14:paraId="3A8B3921" w14:textId="77777777" w:rsidR="00BB6114" w:rsidRDefault="00BB6114"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1"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5D76021"/>
    <w:multiLevelType w:val="multilevel"/>
    <w:tmpl w:val="2188A9BE"/>
    <w:lvl w:ilvl="0">
      <w:start w:val="1"/>
      <w:numFmt w:val="decimal"/>
      <w:lvlText w:val="%1."/>
      <w:lvlJc w:val="left"/>
      <w:pPr>
        <w:ind w:left="928" w:hanging="360"/>
      </w:pPr>
      <w:rPr>
        <w:rFonts w:hint="default"/>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1E486D"/>
    <w:multiLevelType w:val="multilevel"/>
    <w:tmpl w:val="8EEEC762"/>
    <w:lvl w:ilvl="0">
      <w:start w:val="8"/>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8"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B27BC5"/>
    <w:multiLevelType w:val="multilevel"/>
    <w:tmpl w:val="0706CE8C"/>
    <w:lvl w:ilvl="0">
      <w:start w:val="16"/>
      <w:numFmt w:val="decimal"/>
      <w:lvlText w:val="%1."/>
      <w:lvlJc w:val="left"/>
      <w:pPr>
        <w:ind w:left="600" w:hanging="600"/>
      </w:pPr>
      <w:rPr>
        <w:rFonts w:hint="default"/>
      </w:rPr>
    </w:lvl>
    <w:lvl w:ilvl="1">
      <w:start w:val="14"/>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7B234D49"/>
    <w:multiLevelType w:val="multilevel"/>
    <w:tmpl w:val="C93234A4"/>
    <w:lvl w:ilvl="0">
      <w:start w:val="51"/>
      <w:numFmt w:val="decimal"/>
      <w:lvlText w:val="%1."/>
      <w:lvlJc w:val="left"/>
      <w:pPr>
        <w:ind w:left="928" w:hanging="360"/>
      </w:pPr>
      <w:rPr>
        <w:rFonts w:hint="default"/>
      </w:rPr>
    </w:lvl>
    <w:lvl w:ilvl="1">
      <w:start w:val="1"/>
      <w:numFmt w:val="decimal"/>
      <w:lvlText w:val="%1.%2."/>
      <w:lvlJc w:val="left"/>
      <w:pPr>
        <w:ind w:left="1709"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2865CF"/>
    <w:multiLevelType w:val="hybridMultilevel"/>
    <w:tmpl w:val="21FAC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1830373">
    <w:abstractNumId w:val="13"/>
  </w:num>
  <w:num w:numId="2" w16cid:durableId="811169349">
    <w:abstractNumId w:val="19"/>
  </w:num>
  <w:num w:numId="3" w16cid:durableId="897398690">
    <w:abstractNumId w:val="16"/>
  </w:num>
  <w:num w:numId="4" w16cid:durableId="556018918">
    <w:abstractNumId w:val="9"/>
  </w:num>
  <w:num w:numId="5" w16cid:durableId="797919862">
    <w:abstractNumId w:val="14"/>
  </w:num>
  <w:num w:numId="6" w16cid:durableId="1322468478">
    <w:abstractNumId w:val="7"/>
  </w:num>
  <w:num w:numId="7" w16cid:durableId="924801217">
    <w:abstractNumId w:val="5"/>
  </w:num>
  <w:num w:numId="8" w16cid:durableId="555362773">
    <w:abstractNumId w:val="21"/>
  </w:num>
  <w:num w:numId="9" w16cid:durableId="1740706977">
    <w:abstractNumId w:val="10"/>
  </w:num>
  <w:num w:numId="10" w16cid:durableId="434328820">
    <w:abstractNumId w:val="4"/>
  </w:num>
  <w:num w:numId="11" w16cid:durableId="247815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1"/>
  </w:num>
  <w:num w:numId="14" w16cid:durableId="983388930">
    <w:abstractNumId w:val="15"/>
  </w:num>
  <w:num w:numId="15" w16cid:durableId="1228489446">
    <w:abstractNumId w:val="23"/>
  </w:num>
  <w:num w:numId="16" w16cid:durableId="813061548">
    <w:abstractNumId w:val="1"/>
  </w:num>
  <w:num w:numId="17" w16cid:durableId="1729642790">
    <w:abstractNumId w:val="8"/>
  </w:num>
  <w:num w:numId="18" w16cid:durableId="1742945187">
    <w:abstractNumId w:val="20"/>
  </w:num>
  <w:num w:numId="19" w16cid:durableId="528102962">
    <w:abstractNumId w:val="6"/>
  </w:num>
  <w:num w:numId="20" w16cid:durableId="1653561579">
    <w:abstractNumId w:val="2"/>
  </w:num>
  <w:num w:numId="21" w16cid:durableId="1839272577">
    <w:abstractNumId w:val="0"/>
  </w:num>
  <w:num w:numId="22" w16cid:durableId="263658876">
    <w:abstractNumId w:val="12"/>
  </w:num>
  <w:num w:numId="23" w16cid:durableId="1145661910">
    <w:abstractNumId w:val="25"/>
  </w:num>
  <w:num w:numId="24" w16cid:durableId="1588492681">
    <w:abstractNumId w:val="26"/>
  </w:num>
  <w:num w:numId="25" w16cid:durableId="711266309">
    <w:abstractNumId w:val="17"/>
  </w:num>
  <w:num w:numId="26" w16cid:durableId="23598020">
    <w:abstractNumId w:val="24"/>
  </w:num>
  <w:num w:numId="27" w16cid:durableId="110862390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13836"/>
    <w:rsid w:val="001271E9"/>
    <w:rsid w:val="00140052"/>
    <w:rsid w:val="001537E8"/>
    <w:rsid w:val="00161C35"/>
    <w:rsid w:val="00164C16"/>
    <w:rsid w:val="001759D6"/>
    <w:rsid w:val="00177C26"/>
    <w:rsid w:val="001915A5"/>
    <w:rsid w:val="00192A81"/>
    <w:rsid w:val="001A59FD"/>
    <w:rsid w:val="001B1537"/>
    <w:rsid w:val="001B221C"/>
    <w:rsid w:val="001C504B"/>
    <w:rsid w:val="001C6373"/>
    <w:rsid w:val="001C6B68"/>
    <w:rsid w:val="001C7206"/>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66BF"/>
    <w:rsid w:val="0027098A"/>
    <w:rsid w:val="00280E5A"/>
    <w:rsid w:val="0028392E"/>
    <w:rsid w:val="002A64C0"/>
    <w:rsid w:val="002B2CDA"/>
    <w:rsid w:val="002C13F6"/>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A2C45"/>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CE5"/>
    <w:rsid w:val="00674D9E"/>
    <w:rsid w:val="0068004C"/>
    <w:rsid w:val="00681006"/>
    <w:rsid w:val="00682161"/>
    <w:rsid w:val="00683399"/>
    <w:rsid w:val="0069514D"/>
    <w:rsid w:val="00695A2B"/>
    <w:rsid w:val="00696118"/>
    <w:rsid w:val="006A2A5C"/>
    <w:rsid w:val="006A33C1"/>
    <w:rsid w:val="006B5A43"/>
    <w:rsid w:val="006B7A06"/>
    <w:rsid w:val="006C214E"/>
    <w:rsid w:val="006C3C81"/>
    <w:rsid w:val="006C4724"/>
    <w:rsid w:val="006C4CC0"/>
    <w:rsid w:val="006C5BD4"/>
    <w:rsid w:val="006C7C80"/>
    <w:rsid w:val="006D76B7"/>
    <w:rsid w:val="006E1140"/>
    <w:rsid w:val="006F0F71"/>
    <w:rsid w:val="006F6AB5"/>
    <w:rsid w:val="0071135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47569"/>
    <w:rsid w:val="00853092"/>
    <w:rsid w:val="008573AE"/>
    <w:rsid w:val="00863A3B"/>
    <w:rsid w:val="00880EB5"/>
    <w:rsid w:val="0088317A"/>
    <w:rsid w:val="00892CCA"/>
    <w:rsid w:val="0089704A"/>
    <w:rsid w:val="008B28B0"/>
    <w:rsid w:val="008C019E"/>
    <w:rsid w:val="008D413B"/>
    <w:rsid w:val="008E4914"/>
    <w:rsid w:val="008F0994"/>
    <w:rsid w:val="008F2909"/>
    <w:rsid w:val="008F5F0E"/>
    <w:rsid w:val="008F788C"/>
    <w:rsid w:val="00901076"/>
    <w:rsid w:val="00904269"/>
    <w:rsid w:val="00907B4B"/>
    <w:rsid w:val="00907C86"/>
    <w:rsid w:val="00910905"/>
    <w:rsid w:val="009163DC"/>
    <w:rsid w:val="0091746B"/>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74DF"/>
    <w:rsid w:val="009B35D0"/>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1C25"/>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6114"/>
    <w:rsid w:val="00BB7B05"/>
    <w:rsid w:val="00BC0F4A"/>
    <w:rsid w:val="00BC2BED"/>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A54D6"/>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231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link w:val="Heading1Char"/>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link w:val="BodyTextIndent3Char"/>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link w:val="PlainTextChar"/>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link w:val="BodyTextIndentChar"/>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link w:val="BodyText2Char"/>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link w:val="TitleChar"/>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character" w:customStyle="1" w:styleId="Heading1Char">
    <w:name w:val="Heading 1 Char"/>
    <w:basedOn w:val="DefaultParagraphFont"/>
    <w:link w:val="Heading1"/>
    <w:rsid w:val="002B2CDA"/>
    <w:rPr>
      <w:rFonts w:ascii="Arial" w:eastAsia="Times New Roman" w:hAnsi="Arial" w:cs="Arial"/>
      <w:b/>
      <w:bCs/>
      <w:kern w:val="32"/>
      <w:sz w:val="32"/>
      <w:szCs w:val="32"/>
      <w:lang w:eastAsia="en-US"/>
    </w:rPr>
  </w:style>
  <w:style w:type="character" w:customStyle="1" w:styleId="BodyTextIndent3Char">
    <w:name w:val="Body Text Indent 3 Char"/>
    <w:basedOn w:val="DefaultParagraphFont"/>
    <w:link w:val="BodyTextIndent3"/>
    <w:rsid w:val="002B2CDA"/>
    <w:rPr>
      <w:rFonts w:eastAsia="Times New Roman"/>
      <w:sz w:val="16"/>
      <w:szCs w:val="16"/>
      <w:lang w:eastAsia="en-US"/>
    </w:rPr>
  </w:style>
  <w:style w:type="character" w:customStyle="1" w:styleId="PlainTextChar">
    <w:name w:val="Plain Text Char"/>
    <w:basedOn w:val="DefaultParagraphFont"/>
    <w:link w:val="PlainText"/>
    <w:rsid w:val="002B2CDA"/>
    <w:rPr>
      <w:rFonts w:ascii="Consolas" w:eastAsia="Times New Roman" w:hAnsi="Consolas"/>
      <w:sz w:val="21"/>
      <w:szCs w:val="21"/>
    </w:rPr>
  </w:style>
  <w:style w:type="character" w:customStyle="1" w:styleId="BodyTextIndentChar">
    <w:name w:val="Body Text Indent Char"/>
    <w:basedOn w:val="DefaultParagraphFont"/>
    <w:link w:val="BodyTextIndent"/>
    <w:rsid w:val="002B2CDA"/>
    <w:rPr>
      <w:rFonts w:eastAsia="Times New Roman"/>
      <w:sz w:val="24"/>
      <w:lang w:eastAsia="en-US"/>
    </w:rPr>
  </w:style>
  <w:style w:type="character" w:customStyle="1" w:styleId="BodyText2Char">
    <w:name w:val="Body Text 2 Char"/>
    <w:basedOn w:val="DefaultParagraphFont"/>
    <w:link w:val="BodyText2"/>
    <w:rsid w:val="002B2CDA"/>
    <w:rPr>
      <w:rFonts w:eastAsia="Times New Roman"/>
      <w:sz w:val="24"/>
      <w:lang w:eastAsia="en-US"/>
    </w:rPr>
  </w:style>
  <w:style w:type="character" w:customStyle="1" w:styleId="TitleChar">
    <w:name w:val="Title Char"/>
    <w:basedOn w:val="DefaultParagraphFont"/>
    <w:link w:val="Title"/>
    <w:rsid w:val="002B2CDA"/>
    <w:rPr>
      <w:rFonts w:eastAsia="Times New Roman"/>
      <w:b/>
      <w:sz w:val="28"/>
      <w:lang w:eastAsia="en-US"/>
    </w:rPr>
  </w:style>
  <w:style w:type="character" w:styleId="CommentReference">
    <w:name w:val="annotation reference"/>
    <w:basedOn w:val="DefaultParagraphFont"/>
    <w:semiHidden/>
    <w:unhideWhenUsed/>
    <w:rsid w:val="002B2CDA"/>
    <w:rPr>
      <w:sz w:val="16"/>
      <w:szCs w:val="16"/>
    </w:rPr>
  </w:style>
  <w:style w:type="paragraph" w:styleId="CommentText">
    <w:name w:val="annotation text"/>
    <w:basedOn w:val="Normal"/>
    <w:link w:val="CommentTextChar"/>
    <w:semiHidden/>
    <w:unhideWhenUsed/>
    <w:rsid w:val="002B2CDA"/>
    <w:rPr>
      <w:sz w:val="20"/>
      <w:szCs w:val="20"/>
    </w:rPr>
  </w:style>
  <w:style w:type="character" w:customStyle="1" w:styleId="CommentTextChar">
    <w:name w:val="Comment Text Char"/>
    <w:basedOn w:val="DefaultParagraphFont"/>
    <w:link w:val="CommentText"/>
    <w:semiHidden/>
    <w:rsid w:val="002B2CDA"/>
    <w:rPr>
      <w:lang w:eastAsia="en-US"/>
    </w:rPr>
  </w:style>
  <w:style w:type="paragraph" w:styleId="CommentSubject">
    <w:name w:val="annotation subject"/>
    <w:basedOn w:val="CommentText"/>
    <w:next w:val="CommentText"/>
    <w:link w:val="CommentSubjectChar"/>
    <w:semiHidden/>
    <w:unhideWhenUsed/>
    <w:rsid w:val="002B2CDA"/>
    <w:rPr>
      <w:b/>
      <w:bCs/>
    </w:rPr>
  </w:style>
  <w:style w:type="character" w:customStyle="1" w:styleId="CommentSubjectChar">
    <w:name w:val="Comment Subject Char"/>
    <w:basedOn w:val="CommentTextChar"/>
    <w:link w:val="CommentSubject"/>
    <w:semiHidden/>
    <w:rsid w:val="002B2CDA"/>
    <w:rPr>
      <w:b/>
      <w:bCs/>
      <w:lang w:eastAsia="en-US"/>
    </w:rPr>
  </w:style>
  <w:style w:type="character" w:styleId="UnresolvedMention">
    <w:name w:val="Unresolved Mention"/>
    <w:basedOn w:val="DefaultParagraphFont"/>
    <w:uiPriority w:val="99"/>
    <w:semiHidden/>
    <w:unhideWhenUsed/>
    <w:rsid w:val="002B2CDA"/>
    <w:rPr>
      <w:color w:val="605E5C"/>
      <w:shd w:val="clear" w:color="auto" w:fill="E1DFDD"/>
    </w:rPr>
  </w:style>
  <w:style w:type="paragraph" w:styleId="Revision">
    <w:name w:val="Revision"/>
    <w:hidden/>
    <w:uiPriority w:val="99"/>
    <w:semiHidden/>
    <w:rsid w:val="002B2CDA"/>
    <w:rPr>
      <w:sz w:val="24"/>
      <w:szCs w:val="22"/>
      <w:lang w:eastAsia="en-US"/>
    </w:rPr>
  </w:style>
  <w:style w:type="table" w:styleId="TableGrid">
    <w:name w:val="Table Grid"/>
    <w:basedOn w:val="TableNormal"/>
    <w:uiPriority w:val="39"/>
    <w:rsid w:val="003A2C4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ds@kek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ovads@kekava.lv" TargetMode="External"/><Relationship Id="rId4" Type="http://schemas.openxmlformats.org/officeDocument/2006/relationships/settings" Target="settings.xml"/><Relationship Id="rId9" Type="http://schemas.openxmlformats.org/officeDocument/2006/relationships/hyperlink" Target="mailto:novads@kek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19562</Words>
  <Characters>11151</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30652</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Iveta Skodžus</cp:lastModifiedBy>
  <cp:revision>6</cp:revision>
  <cp:lastPrinted>2016-12-06T06:12:00Z</cp:lastPrinted>
  <dcterms:created xsi:type="dcterms:W3CDTF">2024-10-07T05:50:00Z</dcterms:created>
  <dcterms:modified xsi:type="dcterms:W3CDTF">2024-10-10T06:37:00Z</dcterms:modified>
</cp:coreProperties>
</file>