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0965A8E7" w14:textId="77777777" w:rsidR="00EB0A64" w:rsidRDefault="00EB0A64" w:rsidP="00EB0A64">
      <w:pPr>
        <w:jc w:val="right"/>
        <w:rPr>
          <w:b/>
        </w:rPr>
      </w:pPr>
      <w:r>
        <w:rPr>
          <w:b/>
        </w:rPr>
        <w:t>Apstiprināti</w:t>
      </w:r>
    </w:p>
    <w:p w14:paraId="1C0D5221" w14:textId="77777777" w:rsidR="00EB0A64" w:rsidRDefault="00EB0A64" w:rsidP="00EB0A64">
      <w:pPr>
        <w:jc w:val="right"/>
      </w:pPr>
      <w:r>
        <w:t>ar Ķekavas novada domes</w:t>
      </w:r>
    </w:p>
    <w:p w14:paraId="461475E8" w14:textId="0115A212" w:rsidR="00EB0A64" w:rsidRDefault="00EB0A64" w:rsidP="00EB0A64">
      <w:pPr>
        <w:jc w:val="right"/>
      </w:pPr>
      <w:r>
        <w:t>202</w:t>
      </w:r>
      <w:r w:rsidR="006B0DB1">
        <w:t>4</w:t>
      </w:r>
      <w:r>
        <w:t xml:space="preserve">.gada __.________ sēdes </w:t>
      </w:r>
    </w:p>
    <w:p w14:paraId="3F54B640" w14:textId="19FC2EC8" w:rsidR="001C6373" w:rsidRDefault="00EB0A64" w:rsidP="00EB0A64">
      <w:pPr>
        <w:overflowPunct w:val="0"/>
        <w:autoSpaceDE w:val="0"/>
        <w:autoSpaceDN w:val="0"/>
        <w:adjustRightInd w:val="0"/>
        <w:jc w:val="right"/>
        <w:textAlignment w:val="baseline"/>
        <w:rPr>
          <w:rFonts w:eastAsia="Times New Roman"/>
          <w:szCs w:val="24"/>
        </w:rPr>
      </w:pPr>
      <w:r>
        <w:t xml:space="preserve">lēmumu Nr. __. (protokols Nr. _______.)     </w:t>
      </w:r>
    </w:p>
    <w:p w14:paraId="465DD750" w14:textId="77777777" w:rsidR="00EB0A64" w:rsidRDefault="00EB0A64" w:rsidP="008F0994">
      <w:pPr>
        <w:overflowPunct w:val="0"/>
        <w:autoSpaceDE w:val="0"/>
        <w:autoSpaceDN w:val="0"/>
        <w:adjustRightInd w:val="0"/>
        <w:textAlignment w:val="baseline"/>
        <w:rPr>
          <w:rFonts w:eastAsia="Times New Roman"/>
          <w:szCs w:val="24"/>
        </w:rPr>
      </w:pPr>
    </w:p>
    <w:p w14:paraId="635C2652" w14:textId="1A170F81" w:rsidR="00052F20" w:rsidRPr="00C36127" w:rsidRDefault="00052F20" w:rsidP="00052F20">
      <w:pPr>
        <w:overflowPunct w:val="0"/>
        <w:autoSpaceDE w:val="0"/>
        <w:autoSpaceDN w:val="0"/>
        <w:adjustRightInd w:val="0"/>
        <w:jc w:val="center"/>
        <w:rPr>
          <w:rFonts w:eastAsia="Times New Roman"/>
          <w:b/>
          <w:szCs w:val="20"/>
        </w:rPr>
      </w:pPr>
      <w:r w:rsidRPr="00C36127">
        <w:rPr>
          <w:rFonts w:eastAsia="Times New Roman"/>
          <w:b/>
          <w:szCs w:val="20"/>
        </w:rPr>
        <w:t>Saistošie noteikumi Nr.</w:t>
      </w:r>
      <w:r w:rsidR="00EB0A64">
        <w:rPr>
          <w:rFonts w:eastAsia="Times New Roman"/>
          <w:b/>
          <w:szCs w:val="20"/>
        </w:rPr>
        <w:t>___</w:t>
      </w:r>
      <w:r w:rsidRPr="00C36127">
        <w:rPr>
          <w:rFonts w:eastAsia="Times New Roman"/>
          <w:b/>
          <w:szCs w:val="20"/>
        </w:rPr>
        <w:t>/202</w:t>
      </w:r>
      <w:r w:rsidR="00EB0A64">
        <w:rPr>
          <w:rFonts w:eastAsia="Times New Roman"/>
          <w:b/>
          <w:szCs w:val="20"/>
        </w:rPr>
        <w:t>4</w:t>
      </w:r>
    </w:p>
    <w:p w14:paraId="61370B8D" w14:textId="77777777" w:rsidR="00052F20" w:rsidRPr="00C36127" w:rsidRDefault="00052F20" w:rsidP="00052F20">
      <w:pPr>
        <w:overflowPunct w:val="0"/>
        <w:autoSpaceDE w:val="0"/>
        <w:autoSpaceDN w:val="0"/>
        <w:adjustRightInd w:val="0"/>
        <w:jc w:val="right"/>
        <w:rPr>
          <w:rFonts w:eastAsia="Times New Roman"/>
          <w:szCs w:val="20"/>
        </w:rPr>
      </w:pPr>
    </w:p>
    <w:p w14:paraId="17C3126B" w14:textId="47CF3064" w:rsidR="00052F20" w:rsidRPr="00052F20" w:rsidRDefault="00052F20" w:rsidP="00052F20">
      <w:pPr>
        <w:overflowPunct w:val="0"/>
        <w:autoSpaceDE w:val="0"/>
        <w:autoSpaceDN w:val="0"/>
        <w:adjustRightInd w:val="0"/>
        <w:jc w:val="center"/>
        <w:rPr>
          <w:rFonts w:eastAsia="Times New Roman"/>
          <w:b/>
          <w:sz w:val="28"/>
          <w:szCs w:val="28"/>
        </w:rPr>
      </w:pPr>
      <w:r w:rsidRPr="00052F20">
        <w:rPr>
          <w:rFonts w:eastAsia="Times New Roman"/>
          <w:b/>
          <w:sz w:val="28"/>
          <w:szCs w:val="28"/>
        </w:rPr>
        <w:t xml:space="preserve">Grozījumi Ķekavas novada pašvaldības 2021.gada 22.septembra saistošajos noteikumos Nr.25/2021 </w:t>
      </w:r>
      <w:r w:rsidR="00665BED">
        <w:rPr>
          <w:rFonts w:eastAsia="Times New Roman"/>
          <w:b/>
          <w:sz w:val="28"/>
          <w:szCs w:val="28"/>
        </w:rPr>
        <w:t>“</w:t>
      </w:r>
      <w:r w:rsidRPr="00052F20">
        <w:rPr>
          <w:rFonts w:eastAsia="Times New Roman"/>
          <w:b/>
          <w:sz w:val="28"/>
          <w:szCs w:val="28"/>
        </w:rPr>
        <w:t>Par nekustamā īpašuma nodokli un nekustamā īpašuma nodokļa atvieglojumu piemērošanu Ķekavas novadā”</w:t>
      </w:r>
    </w:p>
    <w:p w14:paraId="31A63F74" w14:textId="77777777" w:rsidR="00052F20" w:rsidRPr="00C36127" w:rsidRDefault="00052F20" w:rsidP="00052F20">
      <w:pPr>
        <w:overflowPunct w:val="0"/>
        <w:autoSpaceDE w:val="0"/>
        <w:autoSpaceDN w:val="0"/>
        <w:adjustRightInd w:val="0"/>
        <w:jc w:val="center"/>
        <w:rPr>
          <w:rFonts w:eastAsia="Times New Roman"/>
          <w:b/>
          <w:szCs w:val="24"/>
        </w:rPr>
      </w:pPr>
    </w:p>
    <w:p w14:paraId="32F90599" w14:textId="77777777" w:rsidR="00727A9A" w:rsidRPr="00727A9A" w:rsidRDefault="00727A9A" w:rsidP="00727A9A">
      <w:pPr>
        <w:overflowPunct w:val="0"/>
        <w:autoSpaceDE w:val="0"/>
        <w:autoSpaceDN w:val="0"/>
        <w:adjustRightInd w:val="0"/>
        <w:jc w:val="right"/>
        <w:rPr>
          <w:rFonts w:eastAsia="Times New Roman"/>
          <w:i/>
          <w:color w:val="000000" w:themeColor="text1"/>
          <w:sz w:val="22"/>
        </w:rPr>
      </w:pPr>
      <w:r w:rsidRPr="00727A9A">
        <w:rPr>
          <w:rFonts w:eastAsia="Times New Roman"/>
          <w:i/>
          <w:color w:val="000000" w:themeColor="text1"/>
          <w:sz w:val="22"/>
        </w:rPr>
        <w:t>Izdoti saskaņā ar likuma "Par nekustamā īpašuma nodokli" 1. panta</w:t>
      </w:r>
    </w:p>
    <w:p w14:paraId="16589A1C" w14:textId="77777777" w:rsidR="00727A9A" w:rsidRPr="00727A9A" w:rsidRDefault="00727A9A" w:rsidP="00727A9A">
      <w:pPr>
        <w:overflowPunct w:val="0"/>
        <w:autoSpaceDE w:val="0"/>
        <w:autoSpaceDN w:val="0"/>
        <w:adjustRightInd w:val="0"/>
        <w:jc w:val="right"/>
        <w:rPr>
          <w:rFonts w:eastAsia="Times New Roman"/>
          <w:i/>
          <w:color w:val="000000" w:themeColor="text1"/>
          <w:sz w:val="22"/>
        </w:rPr>
      </w:pPr>
      <w:r w:rsidRPr="00727A9A">
        <w:rPr>
          <w:rFonts w:eastAsia="Times New Roman"/>
          <w:i/>
          <w:color w:val="000000" w:themeColor="text1"/>
          <w:sz w:val="22"/>
        </w:rPr>
        <w:t>otrās daļas 9.</w:t>
      </w:r>
      <w:r w:rsidRPr="00727A9A">
        <w:rPr>
          <w:rFonts w:eastAsia="Times New Roman"/>
          <w:i/>
          <w:color w:val="000000" w:themeColor="text1"/>
          <w:sz w:val="22"/>
          <w:vertAlign w:val="superscript"/>
        </w:rPr>
        <w:t>1</w:t>
      </w:r>
      <w:r w:rsidRPr="00727A9A">
        <w:rPr>
          <w:rFonts w:eastAsia="Times New Roman"/>
          <w:i/>
          <w:color w:val="000000" w:themeColor="text1"/>
          <w:sz w:val="22"/>
        </w:rPr>
        <w:t xml:space="preserve"> punktu un 2.</w:t>
      </w:r>
      <w:r w:rsidRPr="00727A9A">
        <w:rPr>
          <w:rFonts w:eastAsia="Times New Roman"/>
          <w:i/>
          <w:color w:val="000000" w:themeColor="text1"/>
          <w:sz w:val="22"/>
          <w:vertAlign w:val="superscript"/>
        </w:rPr>
        <w:t>1</w:t>
      </w:r>
      <w:r w:rsidRPr="00727A9A">
        <w:rPr>
          <w:rFonts w:eastAsia="Times New Roman"/>
          <w:i/>
          <w:color w:val="000000" w:themeColor="text1"/>
          <w:sz w:val="22"/>
        </w:rPr>
        <w:t xml:space="preserve"> daļu, 3. panta pirmo daļu un 1.</w:t>
      </w:r>
      <w:r w:rsidRPr="00727A9A">
        <w:rPr>
          <w:rFonts w:eastAsia="Times New Roman"/>
          <w:i/>
          <w:color w:val="000000" w:themeColor="text1"/>
          <w:sz w:val="22"/>
          <w:vertAlign w:val="superscript"/>
        </w:rPr>
        <w:t>4</w:t>
      </w:r>
      <w:r w:rsidRPr="00727A9A">
        <w:rPr>
          <w:rFonts w:eastAsia="Times New Roman"/>
          <w:i/>
          <w:color w:val="000000" w:themeColor="text1"/>
          <w:sz w:val="22"/>
        </w:rPr>
        <w:t>, 1.</w:t>
      </w:r>
      <w:r w:rsidRPr="00727A9A">
        <w:rPr>
          <w:rFonts w:eastAsia="Times New Roman"/>
          <w:i/>
          <w:color w:val="000000" w:themeColor="text1"/>
          <w:sz w:val="22"/>
          <w:vertAlign w:val="superscript"/>
        </w:rPr>
        <w:t>6</w:t>
      </w:r>
      <w:r w:rsidRPr="00727A9A">
        <w:rPr>
          <w:rFonts w:eastAsia="Times New Roman"/>
          <w:i/>
          <w:color w:val="000000" w:themeColor="text1"/>
          <w:sz w:val="22"/>
        </w:rPr>
        <w:t xml:space="preserve"> daļu,</w:t>
      </w:r>
    </w:p>
    <w:p w14:paraId="54B26601" w14:textId="601CE5FF" w:rsidR="00052F20" w:rsidRPr="008B31BA" w:rsidRDefault="00727A9A" w:rsidP="00727A9A">
      <w:pPr>
        <w:overflowPunct w:val="0"/>
        <w:autoSpaceDE w:val="0"/>
        <w:autoSpaceDN w:val="0"/>
        <w:adjustRightInd w:val="0"/>
        <w:jc w:val="right"/>
        <w:rPr>
          <w:rFonts w:eastAsia="Times New Roman"/>
          <w:i/>
          <w:iCs/>
          <w:sz w:val="22"/>
        </w:rPr>
      </w:pPr>
      <w:r w:rsidRPr="00727A9A">
        <w:rPr>
          <w:rFonts w:eastAsia="Times New Roman"/>
          <w:i/>
          <w:color w:val="000000" w:themeColor="text1"/>
          <w:sz w:val="22"/>
        </w:rPr>
        <w:t>5. panta trešo un ceturto daļu, 9. panta otro daļu</w:t>
      </w:r>
    </w:p>
    <w:p w14:paraId="5B0028E0" w14:textId="77777777" w:rsidR="00052F20" w:rsidRPr="00C36127" w:rsidRDefault="00052F20" w:rsidP="00052F20">
      <w:pPr>
        <w:overflowPunct w:val="0"/>
        <w:autoSpaceDE w:val="0"/>
        <w:autoSpaceDN w:val="0"/>
        <w:adjustRightInd w:val="0"/>
        <w:jc w:val="right"/>
        <w:rPr>
          <w:rFonts w:eastAsia="Times New Roman"/>
          <w:szCs w:val="20"/>
        </w:rPr>
      </w:pPr>
    </w:p>
    <w:p w14:paraId="4A1358C7" w14:textId="39E7217C" w:rsidR="00052F20" w:rsidRDefault="00052F20" w:rsidP="00855E23">
      <w:pPr>
        <w:pStyle w:val="ListParagraph"/>
        <w:numPr>
          <w:ilvl w:val="0"/>
          <w:numId w:val="12"/>
        </w:numPr>
        <w:overflowPunct w:val="0"/>
        <w:autoSpaceDE w:val="0"/>
        <w:autoSpaceDN w:val="0"/>
        <w:adjustRightInd w:val="0"/>
        <w:ind w:left="426" w:hanging="426"/>
        <w:jc w:val="both"/>
        <w:rPr>
          <w:rFonts w:eastAsia="Times New Roman"/>
          <w:szCs w:val="20"/>
        </w:rPr>
      </w:pPr>
      <w:r w:rsidRPr="00855E23">
        <w:rPr>
          <w:rFonts w:eastAsia="Times New Roman"/>
          <w:szCs w:val="20"/>
        </w:rPr>
        <w:t xml:space="preserve">Izdarīt Ķekavas novada pašvaldības </w:t>
      </w:r>
      <w:r w:rsidRPr="00855E23">
        <w:rPr>
          <w:rFonts w:eastAsia="Times New Roman"/>
          <w:szCs w:val="24"/>
        </w:rPr>
        <w:t>2021.gada 22.septembra saistošajos noteikumos Nr.25/2021 “Par nekustamā īpašuma nodokli un nekustamā īpašuma nodokļa atvieglojumu piemērošanu Ķekavas novadā”</w:t>
      </w:r>
      <w:r w:rsidRPr="00855E23">
        <w:rPr>
          <w:rFonts w:eastAsia="Times New Roman"/>
          <w:szCs w:val="20"/>
        </w:rPr>
        <w:t xml:space="preserve"> šādus grozījumus:</w:t>
      </w:r>
    </w:p>
    <w:p w14:paraId="7EAA1B99" w14:textId="77777777" w:rsidR="00855E23" w:rsidRPr="00855E23" w:rsidRDefault="00855E23" w:rsidP="00855E23">
      <w:pPr>
        <w:pStyle w:val="ListParagraph"/>
        <w:overflowPunct w:val="0"/>
        <w:autoSpaceDE w:val="0"/>
        <w:autoSpaceDN w:val="0"/>
        <w:adjustRightInd w:val="0"/>
        <w:ind w:left="426"/>
        <w:jc w:val="both"/>
        <w:rPr>
          <w:rFonts w:eastAsia="Times New Roman"/>
          <w:szCs w:val="20"/>
        </w:rPr>
      </w:pPr>
    </w:p>
    <w:p w14:paraId="5A33C1E4" w14:textId="77777777" w:rsidR="00727A9A" w:rsidRDefault="00EB0A64" w:rsidP="00855E23">
      <w:pPr>
        <w:pStyle w:val="ListParagraph"/>
        <w:numPr>
          <w:ilvl w:val="1"/>
          <w:numId w:val="21"/>
        </w:numPr>
        <w:tabs>
          <w:tab w:val="left" w:pos="0"/>
        </w:tabs>
        <w:overflowPunct w:val="0"/>
        <w:autoSpaceDE w:val="0"/>
        <w:autoSpaceDN w:val="0"/>
        <w:adjustRightInd w:val="0"/>
        <w:spacing w:before="120"/>
        <w:ind w:right="-1"/>
        <w:jc w:val="both"/>
        <w:rPr>
          <w:rFonts w:eastAsia="Times New Roman"/>
          <w:bCs/>
          <w:szCs w:val="24"/>
        </w:rPr>
      </w:pPr>
      <w:r w:rsidRPr="00855E23">
        <w:rPr>
          <w:rFonts w:eastAsia="Times New Roman"/>
          <w:szCs w:val="24"/>
        </w:rPr>
        <w:t>izteikt</w:t>
      </w:r>
      <w:r w:rsidR="00052F20" w:rsidRPr="00855E23">
        <w:rPr>
          <w:rFonts w:eastAsia="Times New Roman"/>
          <w:bCs/>
          <w:szCs w:val="24"/>
        </w:rPr>
        <w:t xml:space="preserve"> noteikumu</w:t>
      </w:r>
      <w:r w:rsidR="009519B3" w:rsidRPr="00855E23">
        <w:rPr>
          <w:rFonts w:eastAsia="Times New Roman"/>
          <w:bCs/>
          <w:szCs w:val="24"/>
        </w:rPr>
        <w:t xml:space="preserve"> </w:t>
      </w:r>
      <w:r w:rsidR="00052F20" w:rsidRPr="00855E23">
        <w:rPr>
          <w:rFonts w:eastAsia="Times New Roman"/>
          <w:bCs/>
          <w:szCs w:val="24"/>
        </w:rPr>
        <w:t>2.</w:t>
      </w:r>
      <w:r w:rsidR="00052F20" w:rsidRPr="00855E23">
        <w:rPr>
          <w:rFonts w:eastAsia="Times New Roman"/>
          <w:bCs/>
          <w:szCs w:val="24"/>
          <w:vertAlign w:val="superscript"/>
        </w:rPr>
        <w:t xml:space="preserve">1 </w:t>
      </w:r>
      <w:r w:rsidR="00052F20" w:rsidRPr="00855E23">
        <w:rPr>
          <w:rFonts w:eastAsia="Times New Roman"/>
          <w:bCs/>
          <w:szCs w:val="24"/>
        </w:rPr>
        <w:t xml:space="preserve">punktu šādā redakcijā: </w:t>
      </w:r>
    </w:p>
    <w:p w14:paraId="493BD617" w14:textId="0910E427" w:rsidR="00855E23" w:rsidRPr="00855E23" w:rsidRDefault="00C3376C" w:rsidP="00727A9A">
      <w:pPr>
        <w:pStyle w:val="ListParagraph"/>
        <w:tabs>
          <w:tab w:val="left" w:pos="0"/>
        </w:tabs>
        <w:overflowPunct w:val="0"/>
        <w:autoSpaceDE w:val="0"/>
        <w:autoSpaceDN w:val="0"/>
        <w:adjustRightInd w:val="0"/>
        <w:spacing w:before="120"/>
        <w:ind w:left="792" w:right="-1"/>
        <w:jc w:val="both"/>
        <w:rPr>
          <w:rFonts w:eastAsia="Times New Roman"/>
          <w:bCs/>
          <w:szCs w:val="24"/>
        </w:rPr>
      </w:pPr>
      <w:r w:rsidRPr="00855E23">
        <w:rPr>
          <w:rFonts w:eastAsia="Times New Roman"/>
          <w:bCs/>
          <w:szCs w:val="24"/>
        </w:rPr>
        <w:t>“2.</w:t>
      </w:r>
      <w:r w:rsidRPr="00855E23">
        <w:rPr>
          <w:rFonts w:eastAsia="Times New Roman"/>
          <w:bCs/>
          <w:szCs w:val="24"/>
          <w:vertAlign w:val="superscript"/>
        </w:rPr>
        <w:t xml:space="preserve">1 </w:t>
      </w:r>
      <w:r w:rsidR="00FA2BD4" w:rsidRPr="00855E23">
        <w:rPr>
          <w:szCs w:val="24"/>
        </w:rPr>
        <w:t>Personām, kuras nekustamo īpašumu izmanto saimnieciskās darbības veikšanai, nodokļa atvieglojum</w:t>
      </w:r>
      <w:r w:rsidR="008079AF" w:rsidRPr="00855E23">
        <w:rPr>
          <w:szCs w:val="24"/>
        </w:rPr>
        <w:t>s klasificējams kā komercdarbības atbalsts un to</w:t>
      </w:r>
      <w:r w:rsidR="00FA2BD4" w:rsidRPr="00855E23">
        <w:rPr>
          <w:szCs w:val="24"/>
        </w:rPr>
        <w:t xml:space="preserve"> piešķir </w:t>
      </w:r>
      <w:r w:rsidR="008079AF" w:rsidRPr="00855E23">
        <w:rPr>
          <w:szCs w:val="24"/>
        </w:rPr>
        <w:t>saskaņā ar</w:t>
      </w:r>
      <w:r w:rsidR="00FA2BD4" w:rsidRPr="00855E23">
        <w:rPr>
          <w:szCs w:val="24"/>
        </w:rPr>
        <w:t xml:space="preserve"> Eiropas Komisijas 2023.gada 13.decembra Regul</w:t>
      </w:r>
      <w:r w:rsidR="008079AF" w:rsidRPr="00855E23">
        <w:rPr>
          <w:szCs w:val="24"/>
        </w:rPr>
        <w:t>u</w:t>
      </w:r>
      <w:r w:rsidR="00FA2BD4" w:rsidRPr="00855E23">
        <w:rPr>
          <w:szCs w:val="24"/>
        </w:rPr>
        <w:t xml:space="preserve"> (ES) Nr.2023/2831 par Līguma par Eiropas Savienības darbību 107. un 108. panta piemērošanu </w:t>
      </w:r>
      <w:proofErr w:type="spellStart"/>
      <w:r w:rsidR="00FA2BD4" w:rsidRPr="00855E23">
        <w:rPr>
          <w:szCs w:val="24"/>
        </w:rPr>
        <w:t>de</w:t>
      </w:r>
      <w:proofErr w:type="spellEnd"/>
      <w:r w:rsidR="00FA2BD4" w:rsidRPr="00855E23">
        <w:rPr>
          <w:szCs w:val="24"/>
        </w:rPr>
        <w:t xml:space="preserve"> </w:t>
      </w:r>
      <w:proofErr w:type="spellStart"/>
      <w:r w:rsidR="00FA2BD4" w:rsidRPr="00855E23">
        <w:rPr>
          <w:szCs w:val="24"/>
        </w:rPr>
        <w:t>minimis</w:t>
      </w:r>
      <w:proofErr w:type="spellEnd"/>
      <w:r w:rsidR="00FA2BD4" w:rsidRPr="00855E23">
        <w:rPr>
          <w:szCs w:val="24"/>
        </w:rPr>
        <w:t xml:space="preserve"> atbalstam (turpmāk – Komisijas regula Nr.2023/2831) nosacījum</w:t>
      </w:r>
      <w:r w:rsidR="008079AF" w:rsidRPr="00855E23">
        <w:rPr>
          <w:szCs w:val="24"/>
        </w:rPr>
        <w:t>iem</w:t>
      </w:r>
      <w:r w:rsidR="00FA2BD4" w:rsidRPr="00855E23">
        <w:rPr>
          <w:szCs w:val="24"/>
        </w:rPr>
        <w:t xml:space="preserve"> līdz</w:t>
      </w:r>
      <w:r w:rsidR="00BB3356">
        <w:rPr>
          <w:szCs w:val="24"/>
        </w:rPr>
        <w:t xml:space="preserve"> 2031.gada 30.jūnijam</w:t>
      </w:r>
      <w:r w:rsidR="00FA2BD4" w:rsidRPr="00855E23">
        <w:rPr>
          <w:szCs w:val="24"/>
        </w:rPr>
        <w:t xml:space="preserve">. </w:t>
      </w:r>
      <w:r w:rsidR="00F876C8" w:rsidRPr="00F876C8">
        <w:rPr>
          <w:szCs w:val="24"/>
        </w:rPr>
        <w:t xml:space="preserve">Šo Noteikumu ietvaros piešķirto </w:t>
      </w:r>
      <w:proofErr w:type="spellStart"/>
      <w:r w:rsidR="00F876C8" w:rsidRPr="00F876C8">
        <w:rPr>
          <w:szCs w:val="24"/>
        </w:rPr>
        <w:t>de</w:t>
      </w:r>
      <w:proofErr w:type="spellEnd"/>
      <w:r w:rsidR="00F876C8" w:rsidRPr="00F876C8">
        <w:rPr>
          <w:szCs w:val="24"/>
        </w:rPr>
        <w:t xml:space="preserve"> </w:t>
      </w:r>
      <w:proofErr w:type="spellStart"/>
      <w:r w:rsidR="00F876C8" w:rsidRPr="00F876C8">
        <w:rPr>
          <w:szCs w:val="24"/>
        </w:rPr>
        <w:t>minimis</w:t>
      </w:r>
      <w:proofErr w:type="spellEnd"/>
      <w:r w:rsidR="00F876C8" w:rsidRPr="00F876C8">
        <w:rPr>
          <w:szCs w:val="24"/>
        </w:rPr>
        <w:t xml:space="preserve"> atbalstu attiecībā uz vienām un tām pašām attiecināmajām izmaksām nedrīkst </w:t>
      </w:r>
      <w:proofErr w:type="spellStart"/>
      <w:r w:rsidR="00F876C8" w:rsidRPr="00F876C8">
        <w:rPr>
          <w:szCs w:val="24"/>
        </w:rPr>
        <w:t>kumulēt</w:t>
      </w:r>
      <w:proofErr w:type="spellEnd"/>
      <w:r w:rsidR="00F876C8" w:rsidRPr="00F876C8">
        <w:rPr>
          <w:szCs w:val="24"/>
        </w:rPr>
        <w:t xml:space="preserve"> ar komercdarbības atbalstu citu atbalsta programmu vai </w:t>
      </w:r>
      <w:proofErr w:type="spellStart"/>
      <w:r w:rsidR="00F876C8" w:rsidRPr="00F876C8">
        <w:rPr>
          <w:szCs w:val="24"/>
        </w:rPr>
        <w:t>ad-hoc</w:t>
      </w:r>
      <w:proofErr w:type="spellEnd"/>
      <w:r w:rsidR="00F876C8" w:rsidRPr="00F876C8">
        <w:rPr>
          <w:szCs w:val="24"/>
        </w:rPr>
        <w:t xml:space="preserve"> atbalsta projekta ietvaros, tai skaitā citu </w:t>
      </w:r>
      <w:proofErr w:type="spellStart"/>
      <w:r w:rsidR="00F876C8" w:rsidRPr="00F876C8">
        <w:rPr>
          <w:szCs w:val="24"/>
        </w:rPr>
        <w:t>de</w:t>
      </w:r>
      <w:proofErr w:type="spellEnd"/>
      <w:r w:rsidR="00F876C8" w:rsidRPr="00F876C8">
        <w:rPr>
          <w:szCs w:val="24"/>
        </w:rPr>
        <w:t xml:space="preserve"> </w:t>
      </w:r>
      <w:proofErr w:type="spellStart"/>
      <w:r w:rsidR="00F876C8" w:rsidRPr="00F876C8">
        <w:rPr>
          <w:szCs w:val="24"/>
        </w:rPr>
        <w:t>minimis</w:t>
      </w:r>
      <w:proofErr w:type="spellEnd"/>
      <w:r w:rsidR="00F876C8" w:rsidRPr="00F876C8">
        <w:rPr>
          <w:szCs w:val="24"/>
        </w:rPr>
        <w:t xml:space="preserve"> atbalstu, neatkarīgi no finansējuma avota.</w:t>
      </w:r>
      <w:r w:rsidRPr="00855E23">
        <w:rPr>
          <w:szCs w:val="24"/>
        </w:rPr>
        <w:t>”</w:t>
      </w:r>
      <w:r w:rsidR="00052F20" w:rsidRPr="00855E23">
        <w:rPr>
          <w:rFonts w:eastAsia="Times New Roman"/>
          <w:bCs/>
          <w:szCs w:val="24"/>
        </w:rPr>
        <w:t>;</w:t>
      </w:r>
    </w:p>
    <w:p w14:paraId="333546D8" w14:textId="77777777" w:rsidR="00855E23" w:rsidRPr="00855E23" w:rsidRDefault="00855E23" w:rsidP="00855E23">
      <w:pPr>
        <w:pStyle w:val="ListParagraph"/>
        <w:tabs>
          <w:tab w:val="left" w:pos="0"/>
        </w:tabs>
        <w:overflowPunct w:val="0"/>
        <w:autoSpaceDE w:val="0"/>
        <w:autoSpaceDN w:val="0"/>
        <w:adjustRightInd w:val="0"/>
        <w:spacing w:before="120"/>
        <w:ind w:left="792" w:right="-1"/>
        <w:jc w:val="both"/>
        <w:rPr>
          <w:rFonts w:eastAsia="Times New Roman"/>
          <w:bCs/>
          <w:szCs w:val="24"/>
        </w:rPr>
      </w:pPr>
    </w:p>
    <w:p w14:paraId="7D59EA22" w14:textId="77777777" w:rsidR="00727A9A" w:rsidRDefault="0018701E" w:rsidP="00855E23">
      <w:pPr>
        <w:pStyle w:val="ListParagraph"/>
        <w:numPr>
          <w:ilvl w:val="1"/>
          <w:numId w:val="21"/>
        </w:numPr>
        <w:tabs>
          <w:tab w:val="left" w:pos="0"/>
        </w:tabs>
        <w:overflowPunct w:val="0"/>
        <w:autoSpaceDE w:val="0"/>
        <w:autoSpaceDN w:val="0"/>
        <w:adjustRightInd w:val="0"/>
        <w:spacing w:before="120"/>
        <w:ind w:right="-1"/>
        <w:jc w:val="both"/>
        <w:rPr>
          <w:rFonts w:eastAsia="Times New Roman"/>
          <w:bCs/>
          <w:szCs w:val="24"/>
        </w:rPr>
      </w:pPr>
      <w:r w:rsidRPr="00855E23">
        <w:rPr>
          <w:rFonts w:eastAsia="Times New Roman"/>
          <w:szCs w:val="24"/>
        </w:rPr>
        <w:t>papildināt noteikumus ar 2</w:t>
      </w:r>
      <w:r w:rsidRPr="00855E23">
        <w:rPr>
          <w:rFonts w:eastAsia="Times New Roman"/>
          <w:bCs/>
          <w:szCs w:val="24"/>
        </w:rPr>
        <w:t>.</w:t>
      </w:r>
      <w:r w:rsidRPr="00855E23">
        <w:rPr>
          <w:rFonts w:eastAsia="Times New Roman"/>
          <w:bCs/>
          <w:szCs w:val="24"/>
          <w:vertAlign w:val="superscript"/>
        </w:rPr>
        <w:t xml:space="preserve">2 </w:t>
      </w:r>
      <w:r w:rsidRPr="00855E23">
        <w:rPr>
          <w:rFonts w:eastAsia="Times New Roman"/>
          <w:bCs/>
          <w:szCs w:val="24"/>
        </w:rPr>
        <w:t xml:space="preserve">punktu šādā redakcijā: </w:t>
      </w:r>
    </w:p>
    <w:p w14:paraId="70EB33B3" w14:textId="0EA2245E" w:rsidR="00855E23" w:rsidRPr="00855E23" w:rsidRDefault="0018701E" w:rsidP="00727A9A">
      <w:pPr>
        <w:pStyle w:val="ListParagraph"/>
        <w:tabs>
          <w:tab w:val="left" w:pos="0"/>
        </w:tabs>
        <w:overflowPunct w:val="0"/>
        <w:autoSpaceDE w:val="0"/>
        <w:autoSpaceDN w:val="0"/>
        <w:adjustRightInd w:val="0"/>
        <w:spacing w:before="120"/>
        <w:ind w:left="792" w:right="-1"/>
        <w:jc w:val="both"/>
        <w:rPr>
          <w:rFonts w:eastAsia="Times New Roman"/>
          <w:bCs/>
          <w:szCs w:val="24"/>
        </w:rPr>
      </w:pPr>
      <w:r w:rsidRPr="00855E23">
        <w:rPr>
          <w:rFonts w:eastAsia="Times New Roman"/>
          <w:bCs/>
          <w:szCs w:val="24"/>
        </w:rPr>
        <w:t>“2.</w:t>
      </w:r>
      <w:r w:rsidRPr="00855E23">
        <w:rPr>
          <w:rFonts w:eastAsia="Times New Roman"/>
          <w:bCs/>
          <w:szCs w:val="24"/>
          <w:vertAlign w:val="superscript"/>
        </w:rPr>
        <w:t>2</w:t>
      </w:r>
      <w:r w:rsidRPr="00855E23">
        <w:t xml:space="preserve"> Nekustamā īpašuma nodokļa atvieglojumus attiecībā uz būvēm un tām piekritīgo zemi nepiešķir, ja </w:t>
      </w:r>
      <w:r w:rsidR="008367B5" w:rsidRPr="00855E23">
        <w:t xml:space="preserve">attiecībā uz to </w:t>
      </w:r>
      <w:r w:rsidR="008367B5" w:rsidRPr="00855E23">
        <w:rPr>
          <w:rFonts w:eastAsia="Times New Roman"/>
          <w:bCs/>
          <w:szCs w:val="24"/>
        </w:rPr>
        <w:t>būvniecību pārsniegts normatīvajos aktos noteiktais kopējais būvdarbu veikšanas ilgums un</w:t>
      </w:r>
      <w:r w:rsidRPr="00855E23">
        <w:t xml:space="preserve"> nav pagarināta būvatļauja normatīvo aktu noteiktajā kārtībā</w:t>
      </w:r>
      <w:r w:rsidR="004770FE" w:rsidRPr="00855E23">
        <w:t>.</w:t>
      </w:r>
      <w:r w:rsidRPr="00855E23">
        <w:t xml:space="preserve"> </w:t>
      </w:r>
      <w:r w:rsidR="006B2579" w:rsidRPr="00855E23">
        <w:t>Šādā gadījumā n</w:t>
      </w:r>
      <w:r w:rsidR="004770FE" w:rsidRPr="00855E23">
        <w:t xml:space="preserve">oteikumu 22.2. un 22.4.apakšpunktos noteiktajām </w:t>
      </w:r>
      <w:r w:rsidR="00A72950" w:rsidRPr="00855E23">
        <w:t xml:space="preserve">personu kategorijām nodokļa atvieglojumus </w:t>
      </w:r>
      <w:r w:rsidR="004770FE" w:rsidRPr="00855E23">
        <w:t xml:space="preserve">piešķir </w:t>
      </w:r>
      <w:r w:rsidR="00A72950" w:rsidRPr="00855E23">
        <w:t>likum</w:t>
      </w:r>
      <w:r w:rsidR="004770FE" w:rsidRPr="00855E23">
        <w:t>ā</w:t>
      </w:r>
      <w:r w:rsidR="00A72950" w:rsidRPr="00855E23">
        <w:t xml:space="preserve"> “Par nekustamā īpašuma nodokli”</w:t>
      </w:r>
      <w:r w:rsidR="004770FE" w:rsidRPr="00855E23">
        <w:t xml:space="preserve"> paredzētajā </w:t>
      </w:r>
      <w:r w:rsidR="006B2579" w:rsidRPr="00855E23">
        <w:t>kārtībā un apmērā</w:t>
      </w:r>
      <w:r w:rsidR="00A72950" w:rsidRPr="00855E23">
        <w:t>.</w:t>
      </w:r>
    </w:p>
    <w:p w14:paraId="0A2B543D" w14:textId="77777777" w:rsidR="00855E23" w:rsidRPr="00855E23" w:rsidRDefault="00855E23" w:rsidP="00855E23">
      <w:pPr>
        <w:pStyle w:val="ListParagraph"/>
        <w:rPr>
          <w:rFonts w:eastAsia="Times New Roman"/>
          <w:bCs/>
          <w:szCs w:val="24"/>
        </w:rPr>
      </w:pPr>
    </w:p>
    <w:p w14:paraId="0451C352" w14:textId="77777777" w:rsidR="00727A9A" w:rsidRDefault="0070300B" w:rsidP="00855E23">
      <w:pPr>
        <w:pStyle w:val="ListParagraph"/>
        <w:numPr>
          <w:ilvl w:val="1"/>
          <w:numId w:val="21"/>
        </w:numPr>
        <w:tabs>
          <w:tab w:val="left" w:pos="0"/>
        </w:tabs>
        <w:overflowPunct w:val="0"/>
        <w:autoSpaceDE w:val="0"/>
        <w:autoSpaceDN w:val="0"/>
        <w:adjustRightInd w:val="0"/>
        <w:spacing w:before="120"/>
        <w:ind w:right="-1"/>
        <w:jc w:val="both"/>
        <w:rPr>
          <w:rFonts w:eastAsia="Times New Roman"/>
          <w:bCs/>
          <w:szCs w:val="24"/>
        </w:rPr>
      </w:pPr>
      <w:r w:rsidRPr="00855E23">
        <w:rPr>
          <w:rFonts w:eastAsia="Times New Roman"/>
          <w:bCs/>
          <w:szCs w:val="24"/>
        </w:rPr>
        <w:t xml:space="preserve">izteikt </w:t>
      </w:r>
      <w:r w:rsidR="003A4DEF" w:rsidRPr="00855E23">
        <w:rPr>
          <w:rFonts w:eastAsia="Times New Roman"/>
          <w:bCs/>
          <w:szCs w:val="24"/>
        </w:rPr>
        <w:t>noteikumu 9.</w:t>
      </w:r>
      <w:r w:rsidR="003A4DEF" w:rsidRPr="00855E23">
        <w:rPr>
          <w:rFonts w:eastAsia="Times New Roman"/>
          <w:bCs/>
          <w:szCs w:val="24"/>
          <w:vertAlign w:val="superscript"/>
        </w:rPr>
        <w:t xml:space="preserve"> </w:t>
      </w:r>
      <w:r w:rsidR="003A4DEF" w:rsidRPr="00855E23">
        <w:rPr>
          <w:rFonts w:eastAsia="Times New Roman"/>
          <w:bCs/>
          <w:szCs w:val="24"/>
        </w:rPr>
        <w:t>punktu šādā redakcijā</w:t>
      </w:r>
      <w:r w:rsidR="0018701E" w:rsidRPr="00855E23">
        <w:rPr>
          <w:rFonts w:eastAsia="Times New Roman"/>
          <w:bCs/>
          <w:szCs w:val="24"/>
        </w:rPr>
        <w:t xml:space="preserve">: </w:t>
      </w:r>
    </w:p>
    <w:p w14:paraId="23295100" w14:textId="7D781F32" w:rsidR="0018701E" w:rsidRPr="00855E23" w:rsidRDefault="0018701E" w:rsidP="00727A9A">
      <w:pPr>
        <w:pStyle w:val="ListParagraph"/>
        <w:tabs>
          <w:tab w:val="left" w:pos="0"/>
        </w:tabs>
        <w:overflowPunct w:val="0"/>
        <w:autoSpaceDE w:val="0"/>
        <w:autoSpaceDN w:val="0"/>
        <w:adjustRightInd w:val="0"/>
        <w:spacing w:before="120"/>
        <w:ind w:left="792" w:right="-1"/>
        <w:jc w:val="both"/>
        <w:rPr>
          <w:rFonts w:eastAsia="Times New Roman"/>
          <w:bCs/>
          <w:szCs w:val="24"/>
        </w:rPr>
      </w:pPr>
      <w:r w:rsidRPr="00855E23">
        <w:rPr>
          <w:rFonts w:eastAsia="Times New Roman"/>
          <w:bCs/>
          <w:szCs w:val="24"/>
        </w:rPr>
        <w:t>“</w:t>
      </w:r>
      <w:r w:rsidR="00C3376C" w:rsidRPr="00855E23">
        <w:rPr>
          <w:rFonts w:eastAsia="Times New Roman"/>
          <w:bCs/>
          <w:szCs w:val="24"/>
        </w:rPr>
        <w:t xml:space="preserve">9. </w:t>
      </w:r>
      <w:r w:rsidRPr="00855E23">
        <w:rPr>
          <w:rFonts w:eastAsia="Times New Roman"/>
          <w:bCs/>
          <w:szCs w:val="24"/>
        </w:rPr>
        <w:t xml:space="preserve">No 2024.gada 1.janvāra būvei, kuras būvniecībā pārsniegts normatīvajos aktos noteiktais kopējais būvdarbu veikšanas ilgums, ar nākamo mēnesi pēc būvniecības termiņa izbeigšanās līdz mēnesim, kad parakstīts akts par būves pieņemšanu ekspluatācijā, </w:t>
      </w:r>
      <w:r w:rsidR="00C22A31" w:rsidRPr="00855E23">
        <w:rPr>
          <w:rFonts w:eastAsia="Times New Roman"/>
          <w:bCs/>
          <w:szCs w:val="24"/>
        </w:rPr>
        <w:t xml:space="preserve">izņemot gadījumus, kad būvatļauja tiek pagarināta normatīvajos aktos noteiktajā kārtībā, </w:t>
      </w:r>
      <w:r w:rsidRPr="00855E23">
        <w:rPr>
          <w:rFonts w:eastAsia="Times New Roman"/>
          <w:bCs/>
          <w:szCs w:val="24"/>
        </w:rPr>
        <w:t>nekustamā īpašuma nodokļa likme ir 3 % no lielākās turpmāk minētās kadastrālās vērtības:</w:t>
      </w:r>
    </w:p>
    <w:p w14:paraId="03152760" w14:textId="77777777" w:rsidR="0018701E" w:rsidRPr="000A1E00" w:rsidRDefault="0018701E" w:rsidP="0018701E">
      <w:pPr>
        <w:pStyle w:val="ListParagraph"/>
        <w:rPr>
          <w:rFonts w:eastAsia="Times New Roman"/>
          <w:bCs/>
          <w:szCs w:val="24"/>
        </w:rPr>
      </w:pPr>
    </w:p>
    <w:p w14:paraId="5D942E18" w14:textId="77777777" w:rsidR="0018701E" w:rsidRPr="000A1E00" w:rsidRDefault="0018701E" w:rsidP="0018701E">
      <w:pPr>
        <w:pStyle w:val="tv213"/>
        <w:shd w:val="clear" w:color="auto" w:fill="FFFFFF"/>
        <w:spacing w:before="0" w:beforeAutospacing="0" w:after="0" w:afterAutospacing="0" w:line="293" w:lineRule="atLeast"/>
        <w:ind w:left="1146"/>
        <w:jc w:val="both"/>
        <w:rPr>
          <w:bCs/>
          <w:lang w:eastAsia="en-US"/>
        </w:rPr>
      </w:pPr>
      <w:r w:rsidRPr="000A1E00">
        <w:rPr>
          <w:bCs/>
          <w:lang w:eastAsia="en-US"/>
        </w:rPr>
        <w:t>9.1. būvei piekritīgās zemes kadastrālās vērtības;</w:t>
      </w:r>
    </w:p>
    <w:p w14:paraId="152D190E" w14:textId="77777777" w:rsidR="00855E23" w:rsidRDefault="0018701E" w:rsidP="00855E23">
      <w:pPr>
        <w:pStyle w:val="tv213"/>
        <w:shd w:val="clear" w:color="auto" w:fill="FFFFFF"/>
        <w:spacing w:before="0" w:beforeAutospacing="0" w:after="0" w:afterAutospacing="0" w:line="293" w:lineRule="atLeast"/>
        <w:ind w:left="1146"/>
        <w:jc w:val="both"/>
        <w:rPr>
          <w:bCs/>
          <w:lang w:eastAsia="en-US"/>
        </w:rPr>
      </w:pPr>
      <w:r w:rsidRPr="000A1E00">
        <w:rPr>
          <w:bCs/>
          <w:lang w:eastAsia="en-US"/>
        </w:rPr>
        <w:t>9.2. būves kadastrālās vērtības.</w:t>
      </w:r>
      <w:r w:rsidRPr="0070300B">
        <w:rPr>
          <w:bCs/>
          <w:lang w:eastAsia="en-US"/>
        </w:rPr>
        <w:t>”;</w:t>
      </w:r>
    </w:p>
    <w:p w14:paraId="1F75C3E2" w14:textId="77777777" w:rsidR="004140E3" w:rsidRDefault="004140E3" w:rsidP="00855E23">
      <w:pPr>
        <w:pStyle w:val="tv213"/>
        <w:shd w:val="clear" w:color="auto" w:fill="FFFFFF"/>
        <w:spacing w:before="0" w:beforeAutospacing="0" w:after="0" w:afterAutospacing="0" w:line="293" w:lineRule="atLeast"/>
        <w:ind w:left="1146"/>
        <w:jc w:val="both"/>
        <w:rPr>
          <w:bCs/>
          <w:lang w:eastAsia="en-US"/>
        </w:rPr>
      </w:pPr>
    </w:p>
    <w:p w14:paraId="641366B4" w14:textId="77777777" w:rsidR="00727A9A" w:rsidRDefault="009D03A0" w:rsidP="00855E23">
      <w:pPr>
        <w:pStyle w:val="tv213"/>
        <w:numPr>
          <w:ilvl w:val="1"/>
          <w:numId w:val="21"/>
        </w:numPr>
        <w:shd w:val="clear" w:color="auto" w:fill="FFFFFF"/>
        <w:tabs>
          <w:tab w:val="left" w:pos="851"/>
        </w:tabs>
        <w:spacing w:before="0" w:beforeAutospacing="0" w:after="0" w:afterAutospacing="0" w:line="293" w:lineRule="atLeast"/>
        <w:jc w:val="both"/>
        <w:rPr>
          <w:bCs/>
        </w:rPr>
      </w:pPr>
      <w:r w:rsidRPr="00855E23">
        <w:rPr>
          <w:bCs/>
        </w:rPr>
        <w:t xml:space="preserve">izteikt </w:t>
      </w:r>
      <w:r w:rsidR="003A4DEF" w:rsidRPr="00855E23">
        <w:rPr>
          <w:bCs/>
        </w:rPr>
        <w:t xml:space="preserve">noteikumu 12.punktu šādā redakcijā: </w:t>
      </w:r>
    </w:p>
    <w:p w14:paraId="66F04E93" w14:textId="57580199" w:rsidR="00855E23" w:rsidRDefault="003A4DEF" w:rsidP="00727A9A">
      <w:pPr>
        <w:pStyle w:val="tv213"/>
        <w:shd w:val="clear" w:color="auto" w:fill="FFFFFF"/>
        <w:tabs>
          <w:tab w:val="left" w:pos="851"/>
        </w:tabs>
        <w:spacing w:before="0" w:beforeAutospacing="0" w:after="0" w:afterAutospacing="0" w:line="293" w:lineRule="atLeast"/>
        <w:ind w:left="792"/>
        <w:jc w:val="both"/>
        <w:rPr>
          <w:bCs/>
        </w:rPr>
      </w:pPr>
      <w:r w:rsidRPr="00855E23">
        <w:rPr>
          <w:bCs/>
        </w:rPr>
        <w:t>“</w:t>
      </w:r>
      <w:r w:rsidR="00C3376C" w:rsidRPr="00855E23">
        <w:rPr>
          <w:bCs/>
        </w:rPr>
        <w:t xml:space="preserve">12. </w:t>
      </w:r>
      <w:r w:rsidRPr="00855E23">
        <w:rPr>
          <w:bCs/>
        </w:rPr>
        <w:t xml:space="preserve">Noteikumu 9. punktā minētajā gadījumā paaugstināto nekustamā īpašuma nodokļa likmi piemēro un nekustamā īpašuma nodokļa pārrēķinu veic </w:t>
      </w:r>
      <w:r w:rsidR="003A63AC" w:rsidRPr="00855E23">
        <w:rPr>
          <w:iCs/>
        </w:rPr>
        <w:t xml:space="preserve">Ķekavas novada pašvaldības iestādes “Ķekavas novada centrālā administrācija” </w:t>
      </w:r>
      <w:r w:rsidR="0018701E" w:rsidRPr="00855E23">
        <w:rPr>
          <w:bCs/>
        </w:rPr>
        <w:t>struktūrvienība</w:t>
      </w:r>
      <w:r w:rsidRPr="00855E23">
        <w:rPr>
          <w:bCs/>
        </w:rPr>
        <w:t>, kuras kompeten</w:t>
      </w:r>
      <w:r w:rsidR="009D03A0" w:rsidRPr="00855E23">
        <w:rPr>
          <w:bCs/>
        </w:rPr>
        <w:t>c</w:t>
      </w:r>
      <w:r w:rsidRPr="00855E23">
        <w:rPr>
          <w:bCs/>
        </w:rPr>
        <w:t xml:space="preserve">ē ir nekustamā īpašuma nodokļa administrēšana, sākot ar nākamo mēnesi pēc informācijas saņemšanas no </w:t>
      </w:r>
      <w:r w:rsidR="003A63AC" w:rsidRPr="00855E23">
        <w:rPr>
          <w:iCs/>
        </w:rPr>
        <w:t xml:space="preserve">Ķekavas novada pašvaldības iestādes “Ķekavas novada centrālā administrācija” </w:t>
      </w:r>
      <w:r w:rsidRPr="00855E23">
        <w:rPr>
          <w:bCs/>
        </w:rPr>
        <w:t>struktūrvienības, kuras kompetencē ir būvniecības procesu kontrole</w:t>
      </w:r>
      <w:r w:rsidR="00727A9A">
        <w:rPr>
          <w:bCs/>
        </w:rPr>
        <w:t>.</w:t>
      </w:r>
      <w:r w:rsidRPr="00855E23">
        <w:rPr>
          <w:bCs/>
        </w:rPr>
        <w:t>”;</w:t>
      </w:r>
    </w:p>
    <w:p w14:paraId="0A08B903" w14:textId="77777777" w:rsidR="004140E3" w:rsidRDefault="004140E3" w:rsidP="004140E3">
      <w:pPr>
        <w:pStyle w:val="tv213"/>
        <w:shd w:val="clear" w:color="auto" w:fill="FFFFFF"/>
        <w:tabs>
          <w:tab w:val="left" w:pos="851"/>
        </w:tabs>
        <w:spacing w:before="0" w:beforeAutospacing="0" w:after="0" w:afterAutospacing="0" w:line="293" w:lineRule="atLeast"/>
        <w:ind w:left="792"/>
        <w:jc w:val="both"/>
        <w:rPr>
          <w:bCs/>
        </w:rPr>
      </w:pPr>
    </w:p>
    <w:p w14:paraId="58E8C06D" w14:textId="66422E3C" w:rsidR="000A1E00" w:rsidRPr="00855E23" w:rsidRDefault="00372EE4" w:rsidP="00855E23">
      <w:pPr>
        <w:pStyle w:val="tv213"/>
        <w:numPr>
          <w:ilvl w:val="1"/>
          <w:numId w:val="21"/>
        </w:numPr>
        <w:shd w:val="clear" w:color="auto" w:fill="FFFFFF"/>
        <w:tabs>
          <w:tab w:val="left" w:pos="851"/>
        </w:tabs>
        <w:spacing w:before="0" w:beforeAutospacing="0" w:after="0" w:afterAutospacing="0" w:line="293" w:lineRule="atLeast"/>
        <w:jc w:val="both"/>
        <w:rPr>
          <w:bCs/>
        </w:rPr>
      </w:pPr>
      <w:r w:rsidRPr="00855E23">
        <w:rPr>
          <w:bCs/>
        </w:rPr>
        <w:t>izteikt noteikumu 22.16</w:t>
      </w:r>
      <w:r w:rsidR="00A26437" w:rsidRPr="00855E23">
        <w:rPr>
          <w:bCs/>
        </w:rPr>
        <w:t>.</w:t>
      </w:r>
      <w:r w:rsidRPr="00855E23">
        <w:rPr>
          <w:bCs/>
        </w:rPr>
        <w:t xml:space="preserve"> apakšpunktu šādā redakcijā: </w:t>
      </w:r>
    </w:p>
    <w:p w14:paraId="742B0AA2" w14:textId="77777777" w:rsidR="000A1E00" w:rsidRPr="002E1FBA" w:rsidRDefault="000A1E00" w:rsidP="002E1FBA">
      <w:pPr>
        <w:pStyle w:val="ListParagraph"/>
        <w:rPr>
          <w:rFonts w:eastAsia="Times New Roman"/>
          <w:bCs/>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373"/>
        <w:gridCol w:w="1446"/>
        <w:gridCol w:w="1418"/>
        <w:gridCol w:w="1275"/>
        <w:gridCol w:w="1701"/>
      </w:tblGrid>
      <w:tr w:rsidR="00D57AA8" w:rsidRPr="00250386" w14:paraId="4164F21D" w14:textId="77777777" w:rsidTr="0089007F">
        <w:trPr>
          <w:cantSplit/>
          <w:trHeight w:val="1134"/>
        </w:trPr>
        <w:tc>
          <w:tcPr>
            <w:tcW w:w="880" w:type="dxa"/>
            <w:shd w:val="clear" w:color="auto" w:fill="auto"/>
          </w:tcPr>
          <w:p w14:paraId="63B5750C" w14:textId="09344215" w:rsidR="00D57AA8" w:rsidRPr="00D57AA8" w:rsidRDefault="00D57AA8" w:rsidP="002E1FBA">
            <w:pPr>
              <w:overflowPunct w:val="0"/>
              <w:autoSpaceDE w:val="0"/>
              <w:autoSpaceDN w:val="0"/>
              <w:adjustRightInd w:val="0"/>
              <w:ind w:left="61"/>
              <w:textAlignment w:val="baseline"/>
              <w:rPr>
                <w:rFonts w:eastAsia="Times New Roman"/>
                <w:bCs/>
                <w:sz w:val="22"/>
              </w:rPr>
            </w:pPr>
            <w:r>
              <w:rPr>
                <w:rFonts w:eastAsia="Times New Roman"/>
                <w:bCs/>
                <w:sz w:val="22"/>
              </w:rPr>
              <w:t>22.16</w:t>
            </w:r>
            <w:r w:rsidR="007D27E1">
              <w:rPr>
                <w:rFonts w:eastAsia="Times New Roman"/>
                <w:bCs/>
                <w:sz w:val="22"/>
              </w:rPr>
              <w:t>.</w:t>
            </w:r>
          </w:p>
        </w:tc>
        <w:tc>
          <w:tcPr>
            <w:tcW w:w="3373" w:type="dxa"/>
            <w:shd w:val="clear" w:color="auto" w:fill="auto"/>
          </w:tcPr>
          <w:p w14:paraId="00531708" w14:textId="2624B39B" w:rsidR="009B5A27" w:rsidRPr="009B5A27" w:rsidRDefault="009B5A27" w:rsidP="00687147">
            <w:pPr>
              <w:tabs>
                <w:tab w:val="left" w:pos="312"/>
              </w:tabs>
              <w:overflowPunct w:val="0"/>
              <w:autoSpaceDE w:val="0"/>
              <w:autoSpaceDN w:val="0"/>
              <w:adjustRightInd w:val="0"/>
              <w:jc w:val="both"/>
              <w:textAlignment w:val="baseline"/>
              <w:rPr>
                <w:rFonts w:eastAsia="Times New Roman"/>
                <w:bCs/>
                <w:sz w:val="22"/>
              </w:rPr>
            </w:pPr>
            <w:r w:rsidRPr="009B5A27">
              <w:rPr>
                <w:rFonts w:eastAsia="Times New Roman"/>
                <w:bCs/>
                <w:sz w:val="22"/>
              </w:rPr>
              <w:t>Daudzdzīvokļu dzīvojamo māju, kurās veikti energoefektivitātes paaugstināšanas vai fasādes atjaunošanas darbi (veiktos darbus apliecina akts par objekta nodošanu ekspluatācijā vai ēkas fasādes apliecinājuma karte ar būvvaldes atzīmi par būvdarbu pabeigšanu) dzīvokļu īpašniekiem attiecībā uz dzīvokļu īpašumiem, kuru funkcionālā izmantošana ir dzīvošana, kā arī telpu grupām, kuru funkcionālā izmantošana ir saistīta ar dzīvošanu, un tām piekritīgo zemi, pirmos trīs gadus pēc objekta nodošanas ekspluatācijā</w:t>
            </w:r>
          </w:p>
          <w:p w14:paraId="43584685" w14:textId="77777777" w:rsidR="00D57AA8" w:rsidRPr="00D57AA8" w:rsidRDefault="00D57AA8" w:rsidP="00591CF8">
            <w:pPr>
              <w:overflowPunct w:val="0"/>
              <w:autoSpaceDE w:val="0"/>
              <w:autoSpaceDN w:val="0"/>
              <w:adjustRightInd w:val="0"/>
              <w:textAlignment w:val="baseline"/>
              <w:rPr>
                <w:rFonts w:eastAsia="Times New Roman"/>
                <w:bCs/>
                <w:sz w:val="22"/>
              </w:rPr>
            </w:pPr>
          </w:p>
        </w:tc>
        <w:tc>
          <w:tcPr>
            <w:tcW w:w="1446" w:type="dxa"/>
            <w:shd w:val="clear" w:color="auto" w:fill="auto"/>
          </w:tcPr>
          <w:p w14:paraId="21AAD81A" w14:textId="77777777" w:rsidR="009B5A27" w:rsidRDefault="009B5A27" w:rsidP="00591CF8">
            <w:pPr>
              <w:autoSpaceDE w:val="0"/>
              <w:autoSpaceDN w:val="0"/>
              <w:adjustRightInd w:val="0"/>
              <w:jc w:val="center"/>
              <w:rPr>
                <w:rFonts w:eastAsia="Times New Roman"/>
                <w:b/>
                <w:bCs/>
                <w:sz w:val="22"/>
                <w:lang w:eastAsia="lv-LV"/>
              </w:rPr>
            </w:pPr>
          </w:p>
          <w:p w14:paraId="415DF2EE" w14:textId="77777777" w:rsidR="009B5A27" w:rsidRDefault="009B5A27" w:rsidP="00591CF8">
            <w:pPr>
              <w:autoSpaceDE w:val="0"/>
              <w:autoSpaceDN w:val="0"/>
              <w:adjustRightInd w:val="0"/>
              <w:jc w:val="center"/>
              <w:rPr>
                <w:rFonts w:eastAsia="Times New Roman"/>
                <w:b/>
                <w:bCs/>
                <w:sz w:val="22"/>
                <w:lang w:eastAsia="lv-LV"/>
              </w:rPr>
            </w:pPr>
          </w:p>
          <w:p w14:paraId="67081E51" w14:textId="77777777" w:rsidR="009B5A27" w:rsidRDefault="009B5A27" w:rsidP="00591CF8">
            <w:pPr>
              <w:autoSpaceDE w:val="0"/>
              <w:autoSpaceDN w:val="0"/>
              <w:adjustRightInd w:val="0"/>
              <w:jc w:val="center"/>
              <w:rPr>
                <w:rFonts w:eastAsia="Times New Roman"/>
                <w:b/>
                <w:bCs/>
                <w:sz w:val="22"/>
                <w:lang w:eastAsia="lv-LV"/>
              </w:rPr>
            </w:pPr>
          </w:p>
          <w:p w14:paraId="250B5468" w14:textId="77777777" w:rsidR="009B5A27" w:rsidRDefault="009B5A27" w:rsidP="00591CF8">
            <w:pPr>
              <w:autoSpaceDE w:val="0"/>
              <w:autoSpaceDN w:val="0"/>
              <w:adjustRightInd w:val="0"/>
              <w:jc w:val="center"/>
              <w:rPr>
                <w:rFonts w:eastAsia="Times New Roman"/>
                <w:b/>
                <w:bCs/>
                <w:sz w:val="22"/>
                <w:lang w:eastAsia="lv-LV"/>
              </w:rPr>
            </w:pPr>
          </w:p>
          <w:p w14:paraId="225C1F06" w14:textId="77777777" w:rsidR="009B5A27" w:rsidRDefault="009B5A27" w:rsidP="00591CF8">
            <w:pPr>
              <w:autoSpaceDE w:val="0"/>
              <w:autoSpaceDN w:val="0"/>
              <w:adjustRightInd w:val="0"/>
              <w:jc w:val="center"/>
              <w:rPr>
                <w:rFonts w:eastAsia="Times New Roman"/>
                <w:b/>
                <w:bCs/>
                <w:sz w:val="22"/>
                <w:lang w:eastAsia="lv-LV"/>
              </w:rPr>
            </w:pPr>
          </w:p>
          <w:p w14:paraId="43A4E097" w14:textId="77777777" w:rsidR="009B5A27" w:rsidRDefault="009B5A27" w:rsidP="00591CF8">
            <w:pPr>
              <w:autoSpaceDE w:val="0"/>
              <w:autoSpaceDN w:val="0"/>
              <w:adjustRightInd w:val="0"/>
              <w:jc w:val="center"/>
              <w:rPr>
                <w:rFonts w:eastAsia="Times New Roman"/>
                <w:b/>
                <w:bCs/>
                <w:sz w:val="22"/>
                <w:lang w:eastAsia="lv-LV"/>
              </w:rPr>
            </w:pPr>
          </w:p>
          <w:p w14:paraId="06121041" w14:textId="77777777" w:rsidR="009B5A27" w:rsidRDefault="009B5A27" w:rsidP="00591CF8">
            <w:pPr>
              <w:autoSpaceDE w:val="0"/>
              <w:autoSpaceDN w:val="0"/>
              <w:adjustRightInd w:val="0"/>
              <w:jc w:val="center"/>
              <w:rPr>
                <w:rFonts w:eastAsia="Times New Roman"/>
                <w:b/>
                <w:bCs/>
                <w:sz w:val="22"/>
                <w:lang w:eastAsia="lv-LV"/>
              </w:rPr>
            </w:pPr>
          </w:p>
          <w:p w14:paraId="2C962B24" w14:textId="4A825C0C" w:rsidR="00D57AA8" w:rsidRPr="002E1FBA" w:rsidRDefault="009B5A27" w:rsidP="00591CF8">
            <w:pPr>
              <w:autoSpaceDE w:val="0"/>
              <w:autoSpaceDN w:val="0"/>
              <w:adjustRightInd w:val="0"/>
              <w:jc w:val="center"/>
              <w:rPr>
                <w:rFonts w:eastAsia="Times New Roman"/>
                <w:b/>
                <w:bCs/>
                <w:sz w:val="22"/>
                <w:lang w:eastAsia="lv-LV"/>
              </w:rPr>
            </w:pPr>
            <w:r w:rsidRPr="002E1FBA">
              <w:rPr>
                <w:rFonts w:eastAsia="Times New Roman"/>
                <w:b/>
                <w:bCs/>
                <w:sz w:val="22"/>
                <w:lang w:eastAsia="lv-LV"/>
              </w:rPr>
              <w:t>50%</w:t>
            </w:r>
          </w:p>
        </w:tc>
        <w:tc>
          <w:tcPr>
            <w:tcW w:w="1418" w:type="dxa"/>
            <w:shd w:val="clear" w:color="auto" w:fill="auto"/>
          </w:tcPr>
          <w:p w14:paraId="006FC558" w14:textId="77777777" w:rsidR="00D57AA8" w:rsidRDefault="00D57AA8" w:rsidP="00591CF8">
            <w:pPr>
              <w:autoSpaceDE w:val="0"/>
              <w:autoSpaceDN w:val="0"/>
              <w:adjustRightInd w:val="0"/>
              <w:jc w:val="center"/>
              <w:rPr>
                <w:rFonts w:eastAsia="Times New Roman"/>
                <w:sz w:val="22"/>
                <w:lang w:eastAsia="lv-LV"/>
              </w:rPr>
            </w:pPr>
          </w:p>
          <w:p w14:paraId="27569E26" w14:textId="77777777" w:rsidR="009B5A27" w:rsidRDefault="009B5A27" w:rsidP="00591CF8">
            <w:pPr>
              <w:autoSpaceDE w:val="0"/>
              <w:autoSpaceDN w:val="0"/>
              <w:adjustRightInd w:val="0"/>
              <w:jc w:val="center"/>
              <w:rPr>
                <w:rFonts w:eastAsia="Times New Roman"/>
                <w:sz w:val="22"/>
                <w:lang w:eastAsia="lv-LV"/>
              </w:rPr>
            </w:pPr>
          </w:p>
          <w:p w14:paraId="33EDC42D" w14:textId="77777777" w:rsidR="009B5A27" w:rsidRDefault="009B5A27" w:rsidP="00591CF8">
            <w:pPr>
              <w:autoSpaceDE w:val="0"/>
              <w:autoSpaceDN w:val="0"/>
              <w:adjustRightInd w:val="0"/>
              <w:jc w:val="center"/>
              <w:rPr>
                <w:rFonts w:eastAsia="Times New Roman"/>
                <w:sz w:val="22"/>
                <w:lang w:eastAsia="lv-LV"/>
              </w:rPr>
            </w:pPr>
          </w:p>
          <w:p w14:paraId="6126EA9B" w14:textId="77777777" w:rsidR="009B5A27" w:rsidRDefault="009B5A27" w:rsidP="00591CF8">
            <w:pPr>
              <w:autoSpaceDE w:val="0"/>
              <w:autoSpaceDN w:val="0"/>
              <w:adjustRightInd w:val="0"/>
              <w:jc w:val="center"/>
              <w:rPr>
                <w:rFonts w:eastAsia="Times New Roman"/>
                <w:sz w:val="22"/>
                <w:lang w:eastAsia="lv-LV"/>
              </w:rPr>
            </w:pPr>
          </w:p>
          <w:p w14:paraId="496E5440" w14:textId="77777777" w:rsidR="009B5A27" w:rsidRDefault="009B5A27" w:rsidP="00591CF8">
            <w:pPr>
              <w:autoSpaceDE w:val="0"/>
              <w:autoSpaceDN w:val="0"/>
              <w:adjustRightInd w:val="0"/>
              <w:jc w:val="center"/>
              <w:rPr>
                <w:rFonts w:eastAsia="Times New Roman"/>
                <w:sz w:val="22"/>
                <w:lang w:eastAsia="lv-LV"/>
              </w:rPr>
            </w:pPr>
          </w:p>
          <w:p w14:paraId="76B7D8FA" w14:textId="77777777" w:rsidR="009B5A27" w:rsidRDefault="009B5A27" w:rsidP="00591CF8">
            <w:pPr>
              <w:autoSpaceDE w:val="0"/>
              <w:autoSpaceDN w:val="0"/>
              <w:adjustRightInd w:val="0"/>
              <w:jc w:val="center"/>
              <w:rPr>
                <w:rFonts w:eastAsia="Times New Roman"/>
                <w:sz w:val="22"/>
                <w:lang w:eastAsia="lv-LV"/>
              </w:rPr>
            </w:pPr>
          </w:p>
          <w:p w14:paraId="47125A8C" w14:textId="77777777" w:rsidR="009B5A27" w:rsidRDefault="009B5A27" w:rsidP="00591CF8">
            <w:pPr>
              <w:autoSpaceDE w:val="0"/>
              <w:autoSpaceDN w:val="0"/>
              <w:adjustRightInd w:val="0"/>
              <w:jc w:val="center"/>
              <w:rPr>
                <w:rFonts w:eastAsia="Times New Roman"/>
                <w:sz w:val="22"/>
                <w:lang w:eastAsia="lv-LV"/>
              </w:rPr>
            </w:pPr>
          </w:p>
          <w:p w14:paraId="1801E137" w14:textId="15A9D1A2" w:rsidR="009B5A27" w:rsidRPr="002E1FBA" w:rsidRDefault="009B5A27" w:rsidP="00591CF8">
            <w:pPr>
              <w:autoSpaceDE w:val="0"/>
              <w:autoSpaceDN w:val="0"/>
              <w:adjustRightInd w:val="0"/>
              <w:jc w:val="center"/>
              <w:rPr>
                <w:rFonts w:eastAsia="Times New Roman"/>
                <w:b/>
                <w:bCs/>
                <w:sz w:val="22"/>
                <w:lang w:eastAsia="lv-LV"/>
              </w:rPr>
            </w:pPr>
            <w:r w:rsidRPr="002E1FBA">
              <w:rPr>
                <w:rFonts w:eastAsia="Times New Roman"/>
                <w:b/>
                <w:bCs/>
                <w:sz w:val="22"/>
                <w:lang w:eastAsia="lv-LV"/>
              </w:rPr>
              <w:t>Jā</w:t>
            </w:r>
          </w:p>
        </w:tc>
        <w:tc>
          <w:tcPr>
            <w:tcW w:w="1275" w:type="dxa"/>
            <w:shd w:val="clear" w:color="auto" w:fill="auto"/>
          </w:tcPr>
          <w:p w14:paraId="4015A0C3" w14:textId="77777777" w:rsidR="00D57AA8" w:rsidRDefault="00D57AA8" w:rsidP="00591CF8">
            <w:pPr>
              <w:autoSpaceDE w:val="0"/>
              <w:autoSpaceDN w:val="0"/>
              <w:adjustRightInd w:val="0"/>
              <w:jc w:val="center"/>
              <w:rPr>
                <w:rFonts w:eastAsia="Times New Roman"/>
                <w:sz w:val="22"/>
                <w:lang w:eastAsia="lv-LV"/>
              </w:rPr>
            </w:pPr>
          </w:p>
          <w:p w14:paraId="235A3BD5" w14:textId="77777777" w:rsidR="009B5A27" w:rsidRDefault="009B5A27" w:rsidP="00591CF8">
            <w:pPr>
              <w:autoSpaceDE w:val="0"/>
              <w:autoSpaceDN w:val="0"/>
              <w:adjustRightInd w:val="0"/>
              <w:jc w:val="center"/>
              <w:rPr>
                <w:rFonts w:eastAsia="Times New Roman"/>
                <w:sz w:val="22"/>
                <w:lang w:eastAsia="lv-LV"/>
              </w:rPr>
            </w:pPr>
          </w:p>
          <w:p w14:paraId="7E2B9593" w14:textId="77777777" w:rsidR="009B5A27" w:rsidRDefault="009B5A27" w:rsidP="00591CF8">
            <w:pPr>
              <w:autoSpaceDE w:val="0"/>
              <w:autoSpaceDN w:val="0"/>
              <w:adjustRightInd w:val="0"/>
              <w:jc w:val="center"/>
              <w:rPr>
                <w:rFonts w:eastAsia="Times New Roman"/>
                <w:sz w:val="22"/>
                <w:lang w:eastAsia="lv-LV"/>
              </w:rPr>
            </w:pPr>
          </w:p>
          <w:p w14:paraId="23D3EC78" w14:textId="77777777" w:rsidR="009B5A27" w:rsidRDefault="009B5A27" w:rsidP="00591CF8">
            <w:pPr>
              <w:autoSpaceDE w:val="0"/>
              <w:autoSpaceDN w:val="0"/>
              <w:adjustRightInd w:val="0"/>
              <w:jc w:val="center"/>
              <w:rPr>
                <w:rFonts w:eastAsia="Times New Roman"/>
                <w:sz w:val="22"/>
                <w:lang w:eastAsia="lv-LV"/>
              </w:rPr>
            </w:pPr>
          </w:p>
          <w:p w14:paraId="57CBC430" w14:textId="77777777" w:rsidR="009B5A27" w:rsidRDefault="009B5A27" w:rsidP="00591CF8">
            <w:pPr>
              <w:autoSpaceDE w:val="0"/>
              <w:autoSpaceDN w:val="0"/>
              <w:adjustRightInd w:val="0"/>
              <w:jc w:val="center"/>
              <w:rPr>
                <w:rFonts w:eastAsia="Times New Roman"/>
                <w:sz w:val="22"/>
                <w:lang w:eastAsia="lv-LV"/>
              </w:rPr>
            </w:pPr>
          </w:p>
          <w:p w14:paraId="219B66E4" w14:textId="77777777" w:rsidR="009B5A27" w:rsidRDefault="009B5A27" w:rsidP="00591CF8">
            <w:pPr>
              <w:autoSpaceDE w:val="0"/>
              <w:autoSpaceDN w:val="0"/>
              <w:adjustRightInd w:val="0"/>
              <w:jc w:val="center"/>
              <w:rPr>
                <w:rFonts w:eastAsia="Times New Roman"/>
                <w:sz w:val="22"/>
                <w:lang w:eastAsia="lv-LV"/>
              </w:rPr>
            </w:pPr>
          </w:p>
          <w:p w14:paraId="4D3DB288" w14:textId="77777777" w:rsidR="009B5A27" w:rsidRDefault="009B5A27" w:rsidP="00591CF8">
            <w:pPr>
              <w:autoSpaceDE w:val="0"/>
              <w:autoSpaceDN w:val="0"/>
              <w:adjustRightInd w:val="0"/>
              <w:jc w:val="center"/>
              <w:rPr>
                <w:rFonts w:eastAsia="Times New Roman"/>
                <w:sz w:val="22"/>
                <w:lang w:eastAsia="lv-LV"/>
              </w:rPr>
            </w:pPr>
          </w:p>
          <w:p w14:paraId="1B29CC5B" w14:textId="7DB3ADA6" w:rsidR="009B5A27" w:rsidRPr="002E1FBA" w:rsidRDefault="009B5A27" w:rsidP="00591CF8">
            <w:pPr>
              <w:autoSpaceDE w:val="0"/>
              <w:autoSpaceDN w:val="0"/>
              <w:adjustRightInd w:val="0"/>
              <w:jc w:val="center"/>
              <w:rPr>
                <w:rFonts w:eastAsia="Times New Roman"/>
                <w:b/>
                <w:bCs/>
                <w:sz w:val="22"/>
                <w:lang w:eastAsia="lv-LV"/>
              </w:rPr>
            </w:pPr>
            <w:r w:rsidRPr="002E1FBA">
              <w:rPr>
                <w:rFonts w:eastAsia="Times New Roman"/>
                <w:b/>
                <w:bCs/>
                <w:sz w:val="22"/>
                <w:lang w:eastAsia="lv-LV"/>
              </w:rPr>
              <w:t>Jā</w:t>
            </w:r>
          </w:p>
        </w:tc>
        <w:tc>
          <w:tcPr>
            <w:tcW w:w="1701" w:type="dxa"/>
            <w:shd w:val="clear" w:color="auto" w:fill="auto"/>
          </w:tcPr>
          <w:p w14:paraId="37126701" w14:textId="77777777" w:rsidR="00D57AA8" w:rsidRDefault="00D57AA8" w:rsidP="00591CF8">
            <w:pPr>
              <w:autoSpaceDE w:val="0"/>
              <w:autoSpaceDN w:val="0"/>
              <w:adjustRightInd w:val="0"/>
              <w:jc w:val="center"/>
              <w:rPr>
                <w:rFonts w:eastAsia="Times New Roman"/>
                <w:sz w:val="22"/>
                <w:lang w:eastAsia="lv-LV"/>
              </w:rPr>
            </w:pPr>
          </w:p>
          <w:p w14:paraId="59232910" w14:textId="77777777" w:rsidR="009B5A27" w:rsidRDefault="009B5A27" w:rsidP="00591CF8">
            <w:pPr>
              <w:autoSpaceDE w:val="0"/>
              <w:autoSpaceDN w:val="0"/>
              <w:adjustRightInd w:val="0"/>
              <w:jc w:val="center"/>
              <w:rPr>
                <w:rFonts w:eastAsia="Times New Roman"/>
                <w:sz w:val="22"/>
                <w:lang w:eastAsia="lv-LV"/>
              </w:rPr>
            </w:pPr>
          </w:p>
          <w:p w14:paraId="4752DD88" w14:textId="77777777" w:rsidR="009B5A27" w:rsidRDefault="009B5A27" w:rsidP="00591CF8">
            <w:pPr>
              <w:autoSpaceDE w:val="0"/>
              <w:autoSpaceDN w:val="0"/>
              <w:adjustRightInd w:val="0"/>
              <w:jc w:val="center"/>
              <w:rPr>
                <w:rFonts w:eastAsia="Times New Roman"/>
                <w:sz w:val="22"/>
                <w:lang w:eastAsia="lv-LV"/>
              </w:rPr>
            </w:pPr>
          </w:p>
          <w:p w14:paraId="7D0C6FBE" w14:textId="77777777" w:rsidR="009B5A27" w:rsidRDefault="009B5A27" w:rsidP="00591CF8">
            <w:pPr>
              <w:autoSpaceDE w:val="0"/>
              <w:autoSpaceDN w:val="0"/>
              <w:adjustRightInd w:val="0"/>
              <w:jc w:val="center"/>
              <w:rPr>
                <w:rFonts w:eastAsia="Times New Roman"/>
                <w:sz w:val="22"/>
                <w:lang w:eastAsia="lv-LV"/>
              </w:rPr>
            </w:pPr>
          </w:p>
          <w:p w14:paraId="22CF2086" w14:textId="77777777" w:rsidR="009B5A27" w:rsidRDefault="009B5A27" w:rsidP="00591CF8">
            <w:pPr>
              <w:autoSpaceDE w:val="0"/>
              <w:autoSpaceDN w:val="0"/>
              <w:adjustRightInd w:val="0"/>
              <w:jc w:val="center"/>
              <w:rPr>
                <w:rFonts w:eastAsia="Times New Roman"/>
                <w:sz w:val="22"/>
                <w:lang w:eastAsia="lv-LV"/>
              </w:rPr>
            </w:pPr>
          </w:p>
          <w:p w14:paraId="5788FC23" w14:textId="77777777" w:rsidR="009B5A27" w:rsidRDefault="009B5A27" w:rsidP="00591CF8">
            <w:pPr>
              <w:autoSpaceDE w:val="0"/>
              <w:autoSpaceDN w:val="0"/>
              <w:adjustRightInd w:val="0"/>
              <w:jc w:val="center"/>
              <w:rPr>
                <w:rFonts w:eastAsia="Times New Roman"/>
                <w:sz w:val="22"/>
                <w:lang w:eastAsia="lv-LV"/>
              </w:rPr>
            </w:pPr>
          </w:p>
          <w:p w14:paraId="7033EA59" w14:textId="77777777" w:rsidR="009B5A27" w:rsidRDefault="009B5A27" w:rsidP="00591CF8">
            <w:pPr>
              <w:autoSpaceDE w:val="0"/>
              <w:autoSpaceDN w:val="0"/>
              <w:adjustRightInd w:val="0"/>
              <w:jc w:val="center"/>
              <w:rPr>
                <w:rFonts w:eastAsia="Times New Roman"/>
                <w:sz w:val="22"/>
                <w:lang w:eastAsia="lv-LV"/>
              </w:rPr>
            </w:pPr>
          </w:p>
          <w:p w14:paraId="2D917C94" w14:textId="7E631359" w:rsidR="009B5A27" w:rsidRPr="00D57AA8" w:rsidRDefault="009B5A27" w:rsidP="009A27A3">
            <w:pPr>
              <w:autoSpaceDE w:val="0"/>
              <w:autoSpaceDN w:val="0"/>
              <w:adjustRightInd w:val="0"/>
              <w:jc w:val="both"/>
              <w:rPr>
                <w:rFonts w:eastAsia="Times New Roman"/>
                <w:sz w:val="22"/>
                <w:lang w:eastAsia="lv-LV"/>
              </w:rPr>
            </w:pPr>
            <w:r>
              <w:rPr>
                <w:rFonts w:eastAsia="Times New Roman"/>
                <w:sz w:val="22"/>
                <w:lang w:eastAsia="lv-LV"/>
              </w:rPr>
              <w:t xml:space="preserve">Iesniedz daudzdzīvokļu dzīvojamās mājas </w:t>
            </w:r>
            <w:r w:rsidR="004C4E93">
              <w:rPr>
                <w:rFonts w:eastAsia="Times New Roman"/>
                <w:sz w:val="22"/>
                <w:lang w:eastAsia="lv-LV"/>
              </w:rPr>
              <w:t xml:space="preserve">īpašnieku </w:t>
            </w:r>
            <w:r w:rsidR="002E1FBA">
              <w:rPr>
                <w:rFonts w:eastAsia="Times New Roman"/>
                <w:sz w:val="22"/>
                <w:lang w:eastAsia="lv-LV"/>
              </w:rPr>
              <w:t xml:space="preserve">biedrība vai </w:t>
            </w:r>
            <w:r w:rsidR="0089007F">
              <w:rPr>
                <w:rFonts w:eastAsia="Times New Roman"/>
                <w:sz w:val="22"/>
                <w:lang w:eastAsia="lv-LV"/>
              </w:rPr>
              <w:t xml:space="preserve">īpašuma </w:t>
            </w:r>
            <w:proofErr w:type="spellStart"/>
            <w:r w:rsidR="00C3376C">
              <w:rPr>
                <w:rFonts w:eastAsia="Times New Roman"/>
                <w:sz w:val="22"/>
                <w:lang w:eastAsia="lv-LV"/>
              </w:rPr>
              <w:t>apsaimniekotājs</w:t>
            </w:r>
            <w:r w:rsidR="002E1FBA">
              <w:rPr>
                <w:rFonts w:eastAsia="Times New Roman"/>
                <w:sz w:val="22"/>
                <w:lang w:eastAsia="lv-LV"/>
              </w:rPr>
              <w:t>pirmo</w:t>
            </w:r>
            <w:proofErr w:type="spellEnd"/>
            <w:r w:rsidR="002E1FBA">
              <w:rPr>
                <w:rFonts w:eastAsia="Times New Roman"/>
                <w:sz w:val="22"/>
                <w:lang w:eastAsia="lv-LV"/>
              </w:rPr>
              <w:t xml:space="preserve"> reizi, pieprasot atvieglojumu</w:t>
            </w:r>
            <w:r>
              <w:rPr>
                <w:rFonts w:eastAsia="Times New Roman"/>
                <w:sz w:val="22"/>
                <w:lang w:eastAsia="lv-LV"/>
              </w:rPr>
              <w:t xml:space="preserve"> </w:t>
            </w:r>
          </w:p>
        </w:tc>
      </w:tr>
    </w:tbl>
    <w:p w14:paraId="5C39C1BE" w14:textId="77777777" w:rsidR="00855E23" w:rsidRDefault="00855E23" w:rsidP="00855E23">
      <w:pPr>
        <w:tabs>
          <w:tab w:val="left" w:pos="0"/>
        </w:tabs>
        <w:overflowPunct w:val="0"/>
        <w:autoSpaceDE w:val="0"/>
        <w:autoSpaceDN w:val="0"/>
        <w:adjustRightInd w:val="0"/>
        <w:spacing w:before="120"/>
        <w:ind w:right="-1"/>
        <w:jc w:val="both"/>
        <w:rPr>
          <w:rFonts w:eastAsia="Times New Roman"/>
          <w:bCs/>
          <w:color w:val="FF0000"/>
          <w:szCs w:val="24"/>
        </w:rPr>
      </w:pPr>
    </w:p>
    <w:p w14:paraId="2B431159" w14:textId="77777777" w:rsidR="00727A9A" w:rsidRPr="00727A9A" w:rsidRDefault="0000362D" w:rsidP="00855E23">
      <w:pPr>
        <w:pStyle w:val="ListParagraph"/>
        <w:numPr>
          <w:ilvl w:val="1"/>
          <w:numId w:val="21"/>
        </w:numPr>
        <w:tabs>
          <w:tab w:val="left" w:pos="0"/>
        </w:tabs>
        <w:overflowPunct w:val="0"/>
        <w:autoSpaceDE w:val="0"/>
        <w:autoSpaceDN w:val="0"/>
        <w:adjustRightInd w:val="0"/>
        <w:spacing w:before="120"/>
        <w:ind w:right="-1"/>
        <w:jc w:val="both"/>
        <w:rPr>
          <w:szCs w:val="24"/>
        </w:rPr>
      </w:pPr>
      <w:r w:rsidRPr="00855E23">
        <w:rPr>
          <w:rFonts w:eastAsia="Times New Roman"/>
          <w:bCs/>
          <w:szCs w:val="24"/>
        </w:rPr>
        <w:t>izteikt noteikumu</w:t>
      </w:r>
      <w:r w:rsidR="009519B3" w:rsidRPr="00855E23">
        <w:rPr>
          <w:rFonts w:eastAsia="Times New Roman"/>
          <w:bCs/>
          <w:szCs w:val="24"/>
        </w:rPr>
        <w:t xml:space="preserve"> </w:t>
      </w:r>
      <w:r w:rsidRPr="00855E23">
        <w:rPr>
          <w:rFonts w:eastAsia="Times New Roman"/>
          <w:bCs/>
          <w:szCs w:val="24"/>
        </w:rPr>
        <w:t>22.</w:t>
      </w:r>
      <w:r w:rsidRPr="00855E23">
        <w:rPr>
          <w:rFonts w:eastAsia="Times New Roman"/>
          <w:bCs/>
          <w:szCs w:val="24"/>
          <w:vertAlign w:val="superscript"/>
        </w:rPr>
        <w:t xml:space="preserve">1 </w:t>
      </w:r>
      <w:r w:rsidRPr="00855E23">
        <w:rPr>
          <w:rFonts w:eastAsia="Times New Roman"/>
          <w:bCs/>
          <w:szCs w:val="24"/>
        </w:rPr>
        <w:t>punktu šādā redakcijā:</w:t>
      </w:r>
      <w:r w:rsidR="002F08AF" w:rsidRPr="00855E23">
        <w:rPr>
          <w:rFonts w:eastAsia="Times New Roman"/>
          <w:bCs/>
          <w:szCs w:val="24"/>
        </w:rPr>
        <w:t xml:space="preserve"> </w:t>
      </w:r>
    </w:p>
    <w:p w14:paraId="4F6EF774" w14:textId="66BBB059" w:rsidR="00855E23" w:rsidRDefault="00C3376C" w:rsidP="00727A9A">
      <w:pPr>
        <w:pStyle w:val="ListParagraph"/>
        <w:tabs>
          <w:tab w:val="left" w:pos="0"/>
        </w:tabs>
        <w:overflowPunct w:val="0"/>
        <w:autoSpaceDE w:val="0"/>
        <w:autoSpaceDN w:val="0"/>
        <w:adjustRightInd w:val="0"/>
        <w:spacing w:before="120"/>
        <w:ind w:left="792" w:right="-1"/>
        <w:jc w:val="both"/>
        <w:rPr>
          <w:szCs w:val="24"/>
        </w:rPr>
      </w:pPr>
      <w:r w:rsidRPr="00855E23">
        <w:rPr>
          <w:rFonts w:eastAsia="Times New Roman"/>
          <w:bCs/>
          <w:szCs w:val="24"/>
        </w:rPr>
        <w:t>“22.</w:t>
      </w:r>
      <w:r w:rsidRPr="00855E23">
        <w:rPr>
          <w:rFonts w:eastAsia="Times New Roman"/>
          <w:bCs/>
          <w:szCs w:val="24"/>
          <w:vertAlign w:val="superscript"/>
        </w:rPr>
        <w:t xml:space="preserve">1 </w:t>
      </w:r>
      <w:proofErr w:type="spellStart"/>
      <w:r w:rsidR="00BA357B" w:rsidRPr="00472CDE">
        <w:t>De</w:t>
      </w:r>
      <w:proofErr w:type="spellEnd"/>
      <w:r w:rsidR="00BA357B" w:rsidRPr="00472CDE">
        <w:t xml:space="preserve"> </w:t>
      </w:r>
      <w:proofErr w:type="spellStart"/>
      <w:r w:rsidR="00BA357B" w:rsidRPr="00472CDE">
        <w:t>minimis</w:t>
      </w:r>
      <w:proofErr w:type="spellEnd"/>
      <w:r w:rsidR="00BA357B" w:rsidRPr="00472CDE">
        <w:t xml:space="preserve"> atbalstu saskaņā ar Komisijas regulu Nr.2023/2831 piešķir, ievērojot Komisijas regulas Nr.2023/2831 1.panta 1.punktā minētos nozaru un darbību ierobežojumus</w:t>
      </w:r>
      <w:r w:rsidR="002F08AF" w:rsidRPr="00BA357B">
        <w:rPr>
          <w:szCs w:val="24"/>
        </w:rPr>
        <w:t>.</w:t>
      </w:r>
      <w:r w:rsidR="002F08AF" w:rsidRPr="00855E23">
        <w:rPr>
          <w:szCs w:val="24"/>
        </w:rPr>
        <w:t xml:space="preserve"> Ja persona vienlaikus darbojas vienā vai vairākās Komisijas regulas Nr.2023/2831 1.panta 1.punkta a), b), c) un d) apakšpunktā minētajās nozarēs, atbalstu piešķir tikai tad, ja persona nodrošina šo nozaru darbību vai uzskaites nodalīšanu, lai saskaņā ar Komisijas regulas Nr.2023/2831 1.panta 2.punktu darbības izslēgtajās nozarēs negūst labumu no </w:t>
      </w:r>
      <w:proofErr w:type="spellStart"/>
      <w:r w:rsidR="002F08AF" w:rsidRPr="00855E23">
        <w:rPr>
          <w:szCs w:val="24"/>
        </w:rPr>
        <w:t>de</w:t>
      </w:r>
      <w:proofErr w:type="spellEnd"/>
      <w:r w:rsidR="002F08AF" w:rsidRPr="00855E23">
        <w:rPr>
          <w:szCs w:val="24"/>
        </w:rPr>
        <w:t xml:space="preserve"> </w:t>
      </w:r>
      <w:proofErr w:type="spellStart"/>
      <w:r w:rsidR="002F08AF" w:rsidRPr="00855E23">
        <w:rPr>
          <w:szCs w:val="24"/>
        </w:rPr>
        <w:t>minimis</w:t>
      </w:r>
      <w:proofErr w:type="spellEnd"/>
      <w:r w:rsidR="002F08AF" w:rsidRPr="00855E23">
        <w:rPr>
          <w:szCs w:val="24"/>
        </w:rPr>
        <w:t xml:space="preserve"> atbalsta, ko piešķir saskaņā ar šiem noteikumiem</w:t>
      </w:r>
      <w:r w:rsidR="00727A9A">
        <w:rPr>
          <w:szCs w:val="24"/>
        </w:rPr>
        <w:t>.</w:t>
      </w:r>
      <w:r w:rsidRPr="00855E23">
        <w:rPr>
          <w:szCs w:val="24"/>
        </w:rPr>
        <w:t>”</w:t>
      </w:r>
      <w:r w:rsidR="002F08AF" w:rsidRPr="00855E23">
        <w:rPr>
          <w:szCs w:val="24"/>
        </w:rPr>
        <w:t>;</w:t>
      </w:r>
    </w:p>
    <w:p w14:paraId="4AF03639" w14:textId="77777777" w:rsidR="00855E23" w:rsidRDefault="00855E23" w:rsidP="00855E23">
      <w:pPr>
        <w:pStyle w:val="ListParagraph"/>
        <w:tabs>
          <w:tab w:val="left" w:pos="0"/>
        </w:tabs>
        <w:overflowPunct w:val="0"/>
        <w:autoSpaceDE w:val="0"/>
        <w:autoSpaceDN w:val="0"/>
        <w:adjustRightInd w:val="0"/>
        <w:spacing w:before="120"/>
        <w:ind w:left="792" w:right="-1"/>
        <w:jc w:val="both"/>
        <w:rPr>
          <w:szCs w:val="24"/>
        </w:rPr>
      </w:pPr>
    </w:p>
    <w:p w14:paraId="11A006A9" w14:textId="77777777" w:rsidR="00727A9A" w:rsidRPr="00727A9A" w:rsidRDefault="008133EA" w:rsidP="00855E23">
      <w:pPr>
        <w:pStyle w:val="ListParagraph"/>
        <w:numPr>
          <w:ilvl w:val="1"/>
          <w:numId w:val="21"/>
        </w:numPr>
        <w:tabs>
          <w:tab w:val="left" w:pos="0"/>
        </w:tabs>
        <w:overflowPunct w:val="0"/>
        <w:autoSpaceDE w:val="0"/>
        <w:autoSpaceDN w:val="0"/>
        <w:adjustRightInd w:val="0"/>
        <w:spacing w:before="120"/>
        <w:ind w:right="-1"/>
        <w:jc w:val="both"/>
        <w:rPr>
          <w:szCs w:val="24"/>
        </w:rPr>
      </w:pPr>
      <w:r w:rsidRPr="00855E23">
        <w:rPr>
          <w:rFonts w:eastAsia="Times New Roman"/>
          <w:bCs/>
          <w:szCs w:val="24"/>
        </w:rPr>
        <w:t>izteikt noteikumu</w:t>
      </w:r>
      <w:r w:rsidR="009519B3" w:rsidRPr="00855E23">
        <w:rPr>
          <w:rFonts w:eastAsia="Times New Roman"/>
          <w:bCs/>
          <w:szCs w:val="24"/>
        </w:rPr>
        <w:t xml:space="preserve"> </w:t>
      </w:r>
      <w:r w:rsidR="00D7664B" w:rsidRPr="00855E23">
        <w:rPr>
          <w:szCs w:val="24"/>
        </w:rPr>
        <w:t>22.</w:t>
      </w:r>
      <w:r w:rsidR="00D7664B" w:rsidRPr="00855E23">
        <w:rPr>
          <w:szCs w:val="24"/>
          <w:vertAlign w:val="superscript"/>
        </w:rPr>
        <w:t>2</w:t>
      </w:r>
      <w:r w:rsidRPr="00855E23">
        <w:rPr>
          <w:rFonts w:eastAsia="Times New Roman"/>
          <w:bCs/>
          <w:szCs w:val="24"/>
          <w:vertAlign w:val="superscript"/>
        </w:rPr>
        <w:t xml:space="preserve"> </w:t>
      </w:r>
      <w:r w:rsidRPr="00855E23">
        <w:rPr>
          <w:rFonts w:eastAsia="Times New Roman"/>
          <w:bCs/>
          <w:szCs w:val="24"/>
        </w:rPr>
        <w:t>punktu šādā redakcijā:</w:t>
      </w:r>
      <w:r w:rsidR="00917AF7" w:rsidRPr="00855E23">
        <w:rPr>
          <w:rFonts w:eastAsia="Times New Roman"/>
          <w:bCs/>
          <w:szCs w:val="24"/>
        </w:rPr>
        <w:t xml:space="preserve"> </w:t>
      </w:r>
    </w:p>
    <w:p w14:paraId="0D1E0723" w14:textId="65E95145" w:rsidR="00855E23" w:rsidRDefault="00C3376C" w:rsidP="00727A9A">
      <w:pPr>
        <w:pStyle w:val="ListParagraph"/>
        <w:tabs>
          <w:tab w:val="left" w:pos="0"/>
        </w:tabs>
        <w:overflowPunct w:val="0"/>
        <w:autoSpaceDE w:val="0"/>
        <w:autoSpaceDN w:val="0"/>
        <w:adjustRightInd w:val="0"/>
        <w:spacing w:before="120"/>
        <w:ind w:left="792" w:right="-1"/>
        <w:jc w:val="both"/>
        <w:rPr>
          <w:szCs w:val="24"/>
        </w:rPr>
      </w:pPr>
      <w:r w:rsidRPr="00855E23">
        <w:rPr>
          <w:rFonts w:eastAsia="Times New Roman"/>
          <w:bCs/>
          <w:szCs w:val="24"/>
        </w:rPr>
        <w:t>“22.</w:t>
      </w:r>
      <w:r w:rsidRPr="00855E23">
        <w:rPr>
          <w:rFonts w:eastAsia="Times New Roman"/>
          <w:bCs/>
          <w:szCs w:val="24"/>
          <w:vertAlign w:val="superscript"/>
        </w:rPr>
        <w:t xml:space="preserve">2 </w:t>
      </w:r>
      <w:r w:rsidR="00917AF7" w:rsidRPr="00855E23">
        <w:rPr>
          <w:szCs w:val="24"/>
        </w:rPr>
        <w:t xml:space="preserve">Personai noteikumu ietvaros plānotais </w:t>
      </w:r>
      <w:proofErr w:type="spellStart"/>
      <w:r w:rsidR="00917AF7" w:rsidRPr="00855E23">
        <w:rPr>
          <w:szCs w:val="24"/>
        </w:rPr>
        <w:t>de</w:t>
      </w:r>
      <w:proofErr w:type="spellEnd"/>
      <w:r w:rsidR="00917AF7" w:rsidRPr="00855E23">
        <w:rPr>
          <w:szCs w:val="24"/>
        </w:rPr>
        <w:t xml:space="preserve"> </w:t>
      </w:r>
      <w:proofErr w:type="spellStart"/>
      <w:r w:rsidR="00917AF7" w:rsidRPr="00855E23">
        <w:rPr>
          <w:szCs w:val="24"/>
        </w:rPr>
        <w:t>minimis</w:t>
      </w:r>
      <w:proofErr w:type="spellEnd"/>
      <w:r w:rsidR="00917AF7" w:rsidRPr="00855E23">
        <w:rPr>
          <w:szCs w:val="24"/>
        </w:rPr>
        <w:t xml:space="preserve"> atbalsta apmērs, </w:t>
      </w:r>
      <w:r w:rsidR="00DE2C21" w:rsidRPr="00855E23">
        <w:rPr>
          <w:szCs w:val="24"/>
        </w:rPr>
        <w:t>pēdējos</w:t>
      </w:r>
      <w:r w:rsidR="00917AF7" w:rsidRPr="00855E23">
        <w:rPr>
          <w:szCs w:val="24"/>
        </w:rPr>
        <w:t xml:space="preserve"> trīs gados, skaitot no </w:t>
      </w:r>
      <w:proofErr w:type="spellStart"/>
      <w:r w:rsidR="00DE2C21" w:rsidRPr="00855E23">
        <w:rPr>
          <w:szCs w:val="24"/>
        </w:rPr>
        <w:t>de</w:t>
      </w:r>
      <w:proofErr w:type="spellEnd"/>
      <w:r w:rsidR="00DE2C21" w:rsidRPr="00855E23">
        <w:rPr>
          <w:szCs w:val="24"/>
        </w:rPr>
        <w:t xml:space="preserve"> </w:t>
      </w:r>
      <w:proofErr w:type="spellStart"/>
      <w:r w:rsidR="00DE2C21" w:rsidRPr="00855E23">
        <w:rPr>
          <w:szCs w:val="24"/>
        </w:rPr>
        <w:t>minimis</w:t>
      </w:r>
      <w:proofErr w:type="spellEnd"/>
      <w:r w:rsidR="00DE2C21" w:rsidRPr="00855E23">
        <w:rPr>
          <w:szCs w:val="24"/>
        </w:rPr>
        <w:t xml:space="preserve"> </w:t>
      </w:r>
      <w:r w:rsidR="00917AF7" w:rsidRPr="00855E23">
        <w:rPr>
          <w:szCs w:val="24"/>
        </w:rPr>
        <w:t>atbalsta piešķiršanas dienas</w:t>
      </w:r>
      <w:r w:rsidR="00AE47E8" w:rsidRPr="00855E23">
        <w:rPr>
          <w:szCs w:val="24"/>
        </w:rPr>
        <w:t>,</w:t>
      </w:r>
      <w:r w:rsidR="00917AF7" w:rsidRPr="00855E23">
        <w:rPr>
          <w:szCs w:val="24"/>
        </w:rPr>
        <w:t xml:space="preserve"> </w:t>
      </w:r>
      <w:r w:rsidR="00AE47E8" w:rsidRPr="00855E23">
        <w:rPr>
          <w:szCs w:val="24"/>
        </w:rPr>
        <w:t xml:space="preserve">kopā ar </w:t>
      </w:r>
      <w:r w:rsidR="00BA357B">
        <w:rPr>
          <w:szCs w:val="24"/>
        </w:rPr>
        <w:t>piešķirto</w:t>
      </w:r>
      <w:r w:rsidR="00BA357B" w:rsidRPr="00855E23">
        <w:rPr>
          <w:szCs w:val="24"/>
        </w:rPr>
        <w:t xml:space="preserve"> </w:t>
      </w:r>
      <w:proofErr w:type="spellStart"/>
      <w:r w:rsidR="00AE47E8" w:rsidRPr="00855E23">
        <w:rPr>
          <w:szCs w:val="24"/>
        </w:rPr>
        <w:t>de</w:t>
      </w:r>
      <w:proofErr w:type="spellEnd"/>
      <w:r w:rsidR="00AE47E8" w:rsidRPr="00855E23">
        <w:rPr>
          <w:szCs w:val="24"/>
        </w:rPr>
        <w:t xml:space="preserve"> </w:t>
      </w:r>
      <w:proofErr w:type="spellStart"/>
      <w:r w:rsidR="00AE47E8" w:rsidRPr="00855E23">
        <w:rPr>
          <w:szCs w:val="24"/>
        </w:rPr>
        <w:t>minimis</w:t>
      </w:r>
      <w:proofErr w:type="spellEnd"/>
      <w:r w:rsidR="00AE47E8" w:rsidRPr="00855E23">
        <w:rPr>
          <w:szCs w:val="24"/>
        </w:rPr>
        <w:t xml:space="preserve"> atbalstu</w:t>
      </w:r>
      <w:r w:rsidR="00917AF7" w:rsidRPr="00855E23">
        <w:rPr>
          <w:szCs w:val="24"/>
        </w:rPr>
        <w:t xml:space="preserve">, nepārsniedz Komisijas regulas Nr.2023/2831 3.panta 2.punktā noteikto maksimālo </w:t>
      </w:r>
      <w:proofErr w:type="spellStart"/>
      <w:r w:rsidR="00917AF7" w:rsidRPr="00855E23">
        <w:rPr>
          <w:szCs w:val="24"/>
        </w:rPr>
        <w:t>de</w:t>
      </w:r>
      <w:proofErr w:type="spellEnd"/>
      <w:r w:rsidR="00917AF7" w:rsidRPr="00855E23">
        <w:rPr>
          <w:szCs w:val="24"/>
        </w:rPr>
        <w:t xml:space="preserve"> </w:t>
      </w:r>
      <w:proofErr w:type="spellStart"/>
      <w:r w:rsidR="00917AF7" w:rsidRPr="00855E23">
        <w:rPr>
          <w:szCs w:val="24"/>
        </w:rPr>
        <w:t>minimis</w:t>
      </w:r>
      <w:proofErr w:type="spellEnd"/>
      <w:r w:rsidR="00917AF7" w:rsidRPr="00855E23">
        <w:rPr>
          <w:szCs w:val="24"/>
        </w:rPr>
        <w:t xml:space="preserve"> atbalsta apmēru viena vienota uzņēmuma līmenī. Viens vienots uzņēmums ir uzņēmums, kas atbilst Komisijas regulas Nr.2023/2831 2.panta 2.punktā noteiktajam.</w:t>
      </w:r>
      <w:r w:rsidRPr="00855E23">
        <w:rPr>
          <w:szCs w:val="24"/>
        </w:rPr>
        <w:t>”</w:t>
      </w:r>
      <w:r w:rsidR="00E46C91" w:rsidRPr="00855E23">
        <w:rPr>
          <w:szCs w:val="24"/>
        </w:rPr>
        <w:t>;</w:t>
      </w:r>
    </w:p>
    <w:p w14:paraId="1CC4D514" w14:textId="77777777" w:rsidR="00855E23" w:rsidRPr="00855E23" w:rsidRDefault="00855E23" w:rsidP="00855E23">
      <w:pPr>
        <w:pStyle w:val="ListParagraph"/>
        <w:rPr>
          <w:szCs w:val="24"/>
        </w:rPr>
      </w:pPr>
    </w:p>
    <w:p w14:paraId="17CFDFAE" w14:textId="77777777" w:rsidR="00855E23" w:rsidRDefault="00855E23" w:rsidP="00855E23">
      <w:pPr>
        <w:pStyle w:val="ListParagraph"/>
        <w:tabs>
          <w:tab w:val="left" w:pos="0"/>
        </w:tabs>
        <w:overflowPunct w:val="0"/>
        <w:autoSpaceDE w:val="0"/>
        <w:autoSpaceDN w:val="0"/>
        <w:adjustRightInd w:val="0"/>
        <w:spacing w:before="120"/>
        <w:ind w:left="792" w:right="-1"/>
        <w:jc w:val="both"/>
        <w:rPr>
          <w:szCs w:val="24"/>
        </w:rPr>
      </w:pPr>
    </w:p>
    <w:p w14:paraId="1821E261" w14:textId="77777777" w:rsidR="00471EB3" w:rsidRPr="00471EB3" w:rsidRDefault="007D27E1" w:rsidP="00855E23">
      <w:pPr>
        <w:pStyle w:val="ListParagraph"/>
        <w:numPr>
          <w:ilvl w:val="1"/>
          <w:numId w:val="21"/>
        </w:numPr>
        <w:tabs>
          <w:tab w:val="left" w:pos="0"/>
        </w:tabs>
        <w:overflowPunct w:val="0"/>
        <w:autoSpaceDE w:val="0"/>
        <w:autoSpaceDN w:val="0"/>
        <w:adjustRightInd w:val="0"/>
        <w:spacing w:before="120"/>
        <w:ind w:right="-1"/>
        <w:jc w:val="both"/>
        <w:rPr>
          <w:szCs w:val="24"/>
        </w:rPr>
      </w:pPr>
      <w:r w:rsidRPr="00855E23">
        <w:rPr>
          <w:rFonts w:eastAsia="Times New Roman"/>
          <w:bCs/>
          <w:szCs w:val="24"/>
        </w:rPr>
        <w:t xml:space="preserve">izteikt </w:t>
      </w:r>
      <w:r w:rsidR="00C43BA2" w:rsidRPr="00855E23">
        <w:rPr>
          <w:rFonts w:eastAsia="Times New Roman"/>
          <w:bCs/>
          <w:szCs w:val="24"/>
        </w:rPr>
        <w:t xml:space="preserve">noteikumu 27.punktu šādā redakcijā: </w:t>
      </w:r>
    </w:p>
    <w:p w14:paraId="626C0B6B" w14:textId="52F66D7F" w:rsidR="007C0CA2" w:rsidRPr="00472CDE" w:rsidRDefault="00C43BA2" w:rsidP="007C0CA2">
      <w:pPr>
        <w:pStyle w:val="ListParagraph"/>
        <w:tabs>
          <w:tab w:val="left" w:pos="0"/>
        </w:tabs>
        <w:overflowPunct w:val="0"/>
        <w:autoSpaceDE w:val="0"/>
        <w:autoSpaceDN w:val="0"/>
        <w:adjustRightInd w:val="0"/>
        <w:spacing w:before="120"/>
        <w:ind w:left="792" w:right="-1"/>
        <w:jc w:val="both"/>
        <w:rPr>
          <w:rFonts w:eastAsia="Times New Roman"/>
          <w:szCs w:val="24"/>
        </w:rPr>
      </w:pPr>
      <w:r w:rsidRPr="00855E23">
        <w:rPr>
          <w:rFonts w:eastAsia="Times New Roman"/>
          <w:bCs/>
          <w:szCs w:val="24"/>
        </w:rPr>
        <w:t>“</w:t>
      </w:r>
      <w:r w:rsidR="00C3376C" w:rsidRPr="00855E23">
        <w:rPr>
          <w:rFonts w:eastAsia="Times New Roman"/>
          <w:bCs/>
          <w:szCs w:val="24"/>
        </w:rPr>
        <w:t xml:space="preserve">27. </w:t>
      </w:r>
      <w:r w:rsidRPr="00855E23">
        <w:rPr>
          <w:szCs w:val="24"/>
        </w:rPr>
        <w:t xml:space="preserve">Lēmumu par nekustamā īpašuma nodokļa atvieglojumu piešķiršanu pieņem </w:t>
      </w:r>
      <w:r w:rsidR="003A63AC" w:rsidRPr="00855E23">
        <w:rPr>
          <w:rFonts w:eastAsia="Times New Roman"/>
          <w:iCs/>
          <w:szCs w:val="24"/>
        </w:rPr>
        <w:t xml:space="preserve">Ķekavas novada pašvaldības iestādes “Ķekavas novada centrālā administrācija” </w:t>
      </w:r>
      <w:r w:rsidRPr="00855E23">
        <w:rPr>
          <w:rFonts w:eastAsia="Times New Roman"/>
          <w:iCs/>
          <w:szCs w:val="24"/>
        </w:rPr>
        <w:t xml:space="preserve">struktūrvienība, </w:t>
      </w:r>
      <w:r w:rsidRPr="00855E23">
        <w:rPr>
          <w:rFonts w:eastAsia="Times New Roman"/>
          <w:szCs w:val="24"/>
        </w:rPr>
        <w:t>kuras kompetencē ir nekustamā īpašuma nodokļa administrēšana, par atvieglojuma piešķiršanu paziņojot ar maksāšanas paziņojumu, kurā tiek norādīts piešķirtā atvieglojuma apmērs”</w:t>
      </w:r>
      <w:r w:rsidR="003A63AC" w:rsidRPr="00855E23">
        <w:rPr>
          <w:rFonts w:eastAsia="Times New Roman"/>
          <w:szCs w:val="24"/>
        </w:rPr>
        <w:t>;</w:t>
      </w:r>
    </w:p>
    <w:p w14:paraId="68FFBD26" w14:textId="77777777" w:rsidR="00855E23" w:rsidRDefault="00855E23" w:rsidP="00855E23">
      <w:pPr>
        <w:pStyle w:val="ListParagraph"/>
        <w:tabs>
          <w:tab w:val="left" w:pos="0"/>
        </w:tabs>
        <w:overflowPunct w:val="0"/>
        <w:autoSpaceDE w:val="0"/>
        <w:autoSpaceDN w:val="0"/>
        <w:adjustRightInd w:val="0"/>
        <w:spacing w:before="120"/>
        <w:ind w:left="792" w:right="-1"/>
        <w:jc w:val="both"/>
        <w:rPr>
          <w:szCs w:val="24"/>
        </w:rPr>
      </w:pPr>
    </w:p>
    <w:p w14:paraId="446B1BCC" w14:textId="4886662F" w:rsidR="007C0CA2" w:rsidRDefault="007C0CA2" w:rsidP="007C0CA2">
      <w:pPr>
        <w:pStyle w:val="ListParagraph"/>
        <w:numPr>
          <w:ilvl w:val="1"/>
          <w:numId w:val="21"/>
        </w:numPr>
        <w:rPr>
          <w:szCs w:val="24"/>
        </w:rPr>
      </w:pPr>
      <w:r w:rsidRPr="007C0CA2">
        <w:rPr>
          <w:szCs w:val="24"/>
        </w:rPr>
        <w:t>izteikt noteikumu 30.</w:t>
      </w:r>
      <w:r w:rsidRPr="00472CDE">
        <w:rPr>
          <w:szCs w:val="24"/>
          <w:vertAlign w:val="superscript"/>
        </w:rPr>
        <w:t>1</w:t>
      </w:r>
      <w:r w:rsidRPr="007C0CA2">
        <w:rPr>
          <w:szCs w:val="24"/>
        </w:rPr>
        <w:t xml:space="preserve"> punktu šādā redakcijā: </w:t>
      </w:r>
    </w:p>
    <w:p w14:paraId="5893C358" w14:textId="22F27355" w:rsidR="007C0CA2" w:rsidRDefault="007C0CA2" w:rsidP="00472CDE">
      <w:pPr>
        <w:pStyle w:val="ListParagraph"/>
        <w:ind w:left="792"/>
        <w:jc w:val="both"/>
        <w:rPr>
          <w:szCs w:val="24"/>
        </w:rPr>
      </w:pPr>
      <w:r>
        <w:rPr>
          <w:szCs w:val="24"/>
        </w:rPr>
        <w:t>“30.</w:t>
      </w:r>
      <w:r w:rsidRPr="00472CDE">
        <w:rPr>
          <w:szCs w:val="24"/>
          <w:vertAlign w:val="superscript"/>
        </w:rPr>
        <w:t>1</w:t>
      </w:r>
      <w:r>
        <w:rPr>
          <w:szCs w:val="24"/>
        </w:rPr>
        <w:t xml:space="preserve"> </w:t>
      </w:r>
      <w:proofErr w:type="spellStart"/>
      <w:r w:rsidRPr="007C0CA2">
        <w:rPr>
          <w:szCs w:val="24"/>
        </w:rPr>
        <w:t>De</w:t>
      </w:r>
      <w:proofErr w:type="spellEnd"/>
      <w:r w:rsidRPr="007C0CA2">
        <w:rPr>
          <w:szCs w:val="24"/>
        </w:rPr>
        <w:t xml:space="preserve"> </w:t>
      </w:r>
      <w:proofErr w:type="spellStart"/>
      <w:r w:rsidRPr="007C0CA2">
        <w:rPr>
          <w:szCs w:val="24"/>
        </w:rPr>
        <w:t>minimis</w:t>
      </w:r>
      <w:proofErr w:type="spellEnd"/>
      <w:r w:rsidRPr="007C0CA2">
        <w:rPr>
          <w:szCs w:val="24"/>
        </w:rPr>
        <w:t xml:space="preserve"> atbalsta piešķiršana un uzskaite tiek veikta saskaņā ar normatīvajiem aktiem par </w:t>
      </w:r>
      <w:proofErr w:type="spellStart"/>
      <w:r w:rsidRPr="007C0CA2">
        <w:rPr>
          <w:szCs w:val="24"/>
        </w:rPr>
        <w:t>de</w:t>
      </w:r>
      <w:proofErr w:type="spellEnd"/>
      <w:r w:rsidRPr="007C0CA2">
        <w:rPr>
          <w:szCs w:val="24"/>
        </w:rPr>
        <w:t xml:space="preserve"> </w:t>
      </w:r>
      <w:proofErr w:type="spellStart"/>
      <w:r w:rsidRPr="007C0CA2">
        <w:rPr>
          <w:szCs w:val="24"/>
        </w:rPr>
        <w:t>minimis</w:t>
      </w:r>
      <w:proofErr w:type="spellEnd"/>
      <w:r w:rsidRPr="007C0CA2">
        <w:rPr>
          <w:szCs w:val="24"/>
        </w:rPr>
        <w:t xml:space="preserve"> atbalsta uzskaites un piešķiršanas kārtību</w:t>
      </w:r>
      <w:r>
        <w:rPr>
          <w:szCs w:val="24"/>
        </w:rPr>
        <w:t>.</w:t>
      </w:r>
      <w:r w:rsidRPr="007C0CA2">
        <w:rPr>
          <w:szCs w:val="24"/>
        </w:rPr>
        <w:t xml:space="preserve"> Atbalsta pretendents atbalsta pieteikumam pievieno </w:t>
      </w:r>
      <w:proofErr w:type="spellStart"/>
      <w:r w:rsidRPr="007C0CA2">
        <w:rPr>
          <w:szCs w:val="24"/>
        </w:rPr>
        <w:t>De</w:t>
      </w:r>
      <w:proofErr w:type="spellEnd"/>
      <w:r w:rsidRPr="007C0CA2">
        <w:rPr>
          <w:szCs w:val="24"/>
        </w:rPr>
        <w:t xml:space="preserve"> </w:t>
      </w:r>
      <w:proofErr w:type="spellStart"/>
      <w:r w:rsidRPr="007C0CA2">
        <w:rPr>
          <w:szCs w:val="24"/>
        </w:rPr>
        <w:t>minimis</w:t>
      </w:r>
      <w:proofErr w:type="spellEnd"/>
      <w:r w:rsidRPr="007C0CA2">
        <w:rPr>
          <w:szCs w:val="24"/>
        </w:rPr>
        <w:t xml:space="preserve"> atbalsta uzskaites sistēmā (turpmāk – Sistēma) sagatavotās veidlapas par sniedzamo informāciju </w:t>
      </w:r>
      <w:proofErr w:type="spellStart"/>
      <w:r w:rsidRPr="007C0CA2">
        <w:rPr>
          <w:szCs w:val="24"/>
        </w:rPr>
        <w:t>de</w:t>
      </w:r>
      <w:proofErr w:type="spellEnd"/>
      <w:r w:rsidRPr="007C0CA2">
        <w:rPr>
          <w:szCs w:val="24"/>
        </w:rPr>
        <w:t xml:space="preserve"> </w:t>
      </w:r>
      <w:proofErr w:type="spellStart"/>
      <w:r w:rsidRPr="007C0CA2">
        <w:rPr>
          <w:szCs w:val="24"/>
        </w:rPr>
        <w:t>minimis</w:t>
      </w:r>
      <w:proofErr w:type="spellEnd"/>
      <w:r w:rsidRPr="007C0CA2">
        <w:rPr>
          <w:szCs w:val="24"/>
        </w:rPr>
        <w:t xml:space="preserve"> atbalsta uzskaitei un piešķiršanai izdruku vai  atbalsta pieteikumā norāda Sistēmā aizpildītās veidlapas identifikācijas numuru</w:t>
      </w:r>
      <w:r>
        <w:rPr>
          <w:szCs w:val="24"/>
        </w:rPr>
        <w:t>.”</w:t>
      </w:r>
    </w:p>
    <w:p w14:paraId="701BD2D0" w14:textId="77777777" w:rsidR="007C0CA2" w:rsidRPr="00472CDE" w:rsidRDefault="007C0CA2" w:rsidP="00472CDE">
      <w:pPr>
        <w:pStyle w:val="ListParagraph"/>
        <w:ind w:left="792"/>
        <w:rPr>
          <w:szCs w:val="24"/>
        </w:rPr>
      </w:pPr>
    </w:p>
    <w:p w14:paraId="17602E81" w14:textId="038946BB" w:rsidR="00471EB3" w:rsidRPr="00471EB3" w:rsidRDefault="00F02495" w:rsidP="00855E23">
      <w:pPr>
        <w:pStyle w:val="ListParagraph"/>
        <w:numPr>
          <w:ilvl w:val="1"/>
          <w:numId w:val="21"/>
        </w:numPr>
        <w:tabs>
          <w:tab w:val="left" w:pos="0"/>
        </w:tabs>
        <w:overflowPunct w:val="0"/>
        <w:autoSpaceDE w:val="0"/>
        <w:autoSpaceDN w:val="0"/>
        <w:adjustRightInd w:val="0"/>
        <w:spacing w:before="120"/>
        <w:ind w:right="-1"/>
        <w:jc w:val="both"/>
        <w:rPr>
          <w:szCs w:val="24"/>
        </w:rPr>
      </w:pPr>
      <w:r w:rsidRPr="00855E23">
        <w:rPr>
          <w:rFonts w:eastAsia="Times New Roman"/>
          <w:bCs/>
          <w:color w:val="000000" w:themeColor="text1"/>
          <w:szCs w:val="24"/>
        </w:rPr>
        <w:t>izteikt noteikumu 30.</w:t>
      </w:r>
      <w:r w:rsidRPr="00855E23">
        <w:rPr>
          <w:rFonts w:eastAsia="Times New Roman"/>
          <w:bCs/>
          <w:color w:val="000000" w:themeColor="text1"/>
          <w:szCs w:val="24"/>
          <w:vertAlign w:val="superscript"/>
        </w:rPr>
        <w:t xml:space="preserve">2 </w:t>
      </w:r>
      <w:r w:rsidRPr="00855E23">
        <w:rPr>
          <w:rFonts w:eastAsia="Times New Roman"/>
          <w:bCs/>
          <w:color w:val="000000" w:themeColor="text1"/>
          <w:szCs w:val="24"/>
        </w:rPr>
        <w:t>punktu šādā redakcijā:</w:t>
      </w:r>
      <w:r w:rsidRPr="00855E23">
        <w:rPr>
          <w:rFonts w:eastAsia="Times New Roman"/>
          <w:bCs/>
          <w:color w:val="FF0000"/>
          <w:szCs w:val="24"/>
        </w:rPr>
        <w:t xml:space="preserve"> </w:t>
      </w:r>
    </w:p>
    <w:p w14:paraId="7926FCBE" w14:textId="276E2FE3" w:rsidR="00855E23" w:rsidRDefault="00F02495" w:rsidP="00471EB3">
      <w:pPr>
        <w:pStyle w:val="ListParagraph"/>
        <w:tabs>
          <w:tab w:val="left" w:pos="0"/>
        </w:tabs>
        <w:overflowPunct w:val="0"/>
        <w:autoSpaceDE w:val="0"/>
        <w:autoSpaceDN w:val="0"/>
        <w:adjustRightInd w:val="0"/>
        <w:spacing w:before="120"/>
        <w:ind w:left="792" w:right="-1"/>
        <w:jc w:val="both"/>
        <w:rPr>
          <w:szCs w:val="24"/>
        </w:rPr>
      </w:pPr>
      <w:r w:rsidRPr="00855E23">
        <w:rPr>
          <w:rFonts w:eastAsia="Times New Roman"/>
          <w:bCs/>
          <w:szCs w:val="24"/>
        </w:rPr>
        <w:t>“30.</w:t>
      </w:r>
      <w:r w:rsidRPr="00855E23">
        <w:rPr>
          <w:rFonts w:eastAsia="Times New Roman"/>
          <w:bCs/>
          <w:szCs w:val="24"/>
          <w:vertAlign w:val="superscript"/>
        </w:rPr>
        <w:t xml:space="preserve">2 </w:t>
      </w:r>
      <w:r w:rsidRPr="00855E23">
        <w:rPr>
          <w:rFonts w:ascii="Arial" w:hAnsi="Arial" w:cs="Arial"/>
          <w:i/>
          <w:iCs/>
          <w:color w:val="414142"/>
          <w:sz w:val="20"/>
          <w:szCs w:val="20"/>
          <w:shd w:val="clear" w:color="auto" w:fill="FFFFFF"/>
        </w:rPr>
        <w:t xml:space="preserve"> </w:t>
      </w:r>
      <w:proofErr w:type="spellStart"/>
      <w:r w:rsidRPr="00855E23">
        <w:rPr>
          <w:szCs w:val="24"/>
        </w:rPr>
        <w:t>De</w:t>
      </w:r>
      <w:proofErr w:type="spellEnd"/>
      <w:r w:rsidRPr="00855E23">
        <w:rPr>
          <w:szCs w:val="24"/>
        </w:rPr>
        <w:t xml:space="preserve"> </w:t>
      </w:r>
      <w:proofErr w:type="spellStart"/>
      <w:r w:rsidRPr="00855E23">
        <w:rPr>
          <w:szCs w:val="24"/>
        </w:rPr>
        <w:t>minimis</w:t>
      </w:r>
      <w:proofErr w:type="spellEnd"/>
      <w:r w:rsidRPr="00855E23">
        <w:rPr>
          <w:szCs w:val="24"/>
        </w:rPr>
        <w:t> atbalsta piešķiršanas brīdis ir diena, kad Ķekavas novada pašvaldības iestādes “Ķekavas novada centrālā administrācija” struktūrvienība, kuras kompetencē ir nekustamā īpašuma nodokļa administrēšana, pieņēmusi lēmumu par nodokļa atvieglojumu piešķiršanu.</w:t>
      </w:r>
      <w:r w:rsidR="004D743F" w:rsidRPr="004D743F">
        <w:rPr>
          <w:rStyle w:val="Heading2Char"/>
        </w:rPr>
        <w:t xml:space="preserve"> </w:t>
      </w:r>
      <w:r w:rsidR="004D743F">
        <w:rPr>
          <w:rStyle w:val="ui-provider"/>
        </w:rPr>
        <w:t>Pašvaldība veic atbalsta pretendenta izvērtēšanu atbilstoši Komisijas regulas Nr.2023/2831 nosacījumiem uz atbalsta piešķiršanas brīdi.</w:t>
      </w:r>
      <w:r w:rsidRPr="00855E23">
        <w:rPr>
          <w:szCs w:val="24"/>
        </w:rPr>
        <w:t xml:space="preserve"> </w:t>
      </w:r>
      <w:r w:rsidR="004D743F">
        <w:rPr>
          <w:szCs w:val="24"/>
        </w:rPr>
        <w:t>A</w:t>
      </w:r>
      <w:r w:rsidRPr="00855E23">
        <w:rPr>
          <w:szCs w:val="24"/>
        </w:rPr>
        <w:t xml:space="preserve">tbalsta saņēmējs datus par </w:t>
      </w:r>
      <w:r w:rsidR="004D743F">
        <w:rPr>
          <w:szCs w:val="24"/>
        </w:rPr>
        <w:t xml:space="preserve">piešķirto </w:t>
      </w:r>
      <w:proofErr w:type="spellStart"/>
      <w:r w:rsidRPr="00855E23">
        <w:rPr>
          <w:szCs w:val="24"/>
        </w:rPr>
        <w:t>de</w:t>
      </w:r>
      <w:proofErr w:type="spellEnd"/>
      <w:r w:rsidRPr="00855E23">
        <w:rPr>
          <w:szCs w:val="24"/>
        </w:rPr>
        <w:t xml:space="preserve"> </w:t>
      </w:r>
      <w:proofErr w:type="spellStart"/>
      <w:r w:rsidRPr="00855E23">
        <w:rPr>
          <w:szCs w:val="24"/>
        </w:rPr>
        <w:t>minimis</w:t>
      </w:r>
      <w:proofErr w:type="spellEnd"/>
      <w:r w:rsidRPr="00855E23">
        <w:rPr>
          <w:szCs w:val="24"/>
        </w:rPr>
        <w:t xml:space="preserve"> atbalstu glabā 10 gadus no dienas, kad saskaņā ar noteikumiem piešķirts pēdējais </w:t>
      </w:r>
      <w:proofErr w:type="spellStart"/>
      <w:r w:rsidRPr="00855E23">
        <w:rPr>
          <w:szCs w:val="24"/>
        </w:rPr>
        <w:t>de</w:t>
      </w:r>
      <w:proofErr w:type="spellEnd"/>
      <w:r w:rsidRPr="00855E23">
        <w:rPr>
          <w:szCs w:val="24"/>
        </w:rPr>
        <w:t xml:space="preserve"> </w:t>
      </w:r>
      <w:proofErr w:type="spellStart"/>
      <w:r w:rsidRPr="00855E23">
        <w:rPr>
          <w:szCs w:val="24"/>
        </w:rPr>
        <w:t>minimis</w:t>
      </w:r>
      <w:proofErr w:type="spellEnd"/>
      <w:r w:rsidRPr="00855E23">
        <w:rPr>
          <w:szCs w:val="24"/>
        </w:rPr>
        <w:t xml:space="preserve"> atbalsts, bet Ķekavas novada pašvaldība – 10 gadus no pēdējā </w:t>
      </w:r>
      <w:proofErr w:type="spellStart"/>
      <w:r w:rsidRPr="00855E23">
        <w:rPr>
          <w:szCs w:val="24"/>
        </w:rPr>
        <w:t>de</w:t>
      </w:r>
      <w:proofErr w:type="spellEnd"/>
      <w:r w:rsidRPr="00855E23">
        <w:rPr>
          <w:szCs w:val="24"/>
        </w:rPr>
        <w:t xml:space="preserve"> </w:t>
      </w:r>
      <w:proofErr w:type="spellStart"/>
      <w:r w:rsidRPr="00855E23">
        <w:rPr>
          <w:szCs w:val="24"/>
        </w:rPr>
        <w:t>minimis</w:t>
      </w:r>
      <w:proofErr w:type="spellEnd"/>
      <w:r w:rsidRPr="00855E23">
        <w:rPr>
          <w:szCs w:val="24"/>
        </w:rPr>
        <w:t xml:space="preserve"> atbalsta piešķiršanas dienas noteikumu ietvaros</w:t>
      </w:r>
      <w:r w:rsidR="00471EB3">
        <w:rPr>
          <w:szCs w:val="24"/>
        </w:rPr>
        <w:t>.</w:t>
      </w:r>
      <w:r w:rsidR="00545449" w:rsidRPr="00855E23">
        <w:rPr>
          <w:szCs w:val="24"/>
        </w:rPr>
        <w:t>”</w:t>
      </w:r>
      <w:r w:rsidR="00516BD3" w:rsidRPr="00855E23">
        <w:rPr>
          <w:szCs w:val="24"/>
        </w:rPr>
        <w:t>;</w:t>
      </w:r>
    </w:p>
    <w:p w14:paraId="67BAF989" w14:textId="77777777" w:rsidR="00855E23" w:rsidRPr="00855E23" w:rsidRDefault="00855E23" w:rsidP="00855E23">
      <w:pPr>
        <w:pStyle w:val="ListParagraph"/>
        <w:rPr>
          <w:szCs w:val="24"/>
        </w:rPr>
      </w:pPr>
    </w:p>
    <w:p w14:paraId="4A7DB45B" w14:textId="77777777" w:rsidR="00471EB3" w:rsidRDefault="00F02495" w:rsidP="00855E23">
      <w:pPr>
        <w:pStyle w:val="ListParagraph"/>
        <w:numPr>
          <w:ilvl w:val="1"/>
          <w:numId w:val="21"/>
        </w:numPr>
        <w:tabs>
          <w:tab w:val="left" w:pos="0"/>
          <w:tab w:val="left" w:pos="851"/>
        </w:tabs>
        <w:overflowPunct w:val="0"/>
        <w:autoSpaceDE w:val="0"/>
        <w:autoSpaceDN w:val="0"/>
        <w:adjustRightInd w:val="0"/>
        <w:spacing w:before="120"/>
        <w:ind w:right="-1"/>
        <w:jc w:val="both"/>
        <w:rPr>
          <w:szCs w:val="24"/>
        </w:rPr>
      </w:pPr>
      <w:r w:rsidRPr="00855E23">
        <w:rPr>
          <w:szCs w:val="24"/>
        </w:rPr>
        <w:t>izteikt noteikumu 30.</w:t>
      </w:r>
      <w:r w:rsidRPr="00855E23">
        <w:rPr>
          <w:szCs w:val="24"/>
          <w:vertAlign w:val="superscript"/>
        </w:rPr>
        <w:t xml:space="preserve">3 </w:t>
      </w:r>
      <w:r w:rsidRPr="00855E23">
        <w:rPr>
          <w:szCs w:val="24"/>
        </w:rPr>
        <w:t xml:space="preserve">punktu šādā redakcijā: </w:t>
      </w:r>
    </w:p>
    <w:p w14:paraId="7F2D53A1" w14:textId="65CB7CC0" w:rsidR="00797198" w:rsidRDefault="00F02495" w:rsidP="00471EB3">
      <w:pPr>
        <w:pStyle w:val="ListParagraph"/>
        <w:tabs>
          <w:tab w:val="left" w:pos="0"/>
          <w:tab w:val="left" w:pos="851"/>
        </w:tabs>
        <w:overflowPunct w:val="0"/>
        <w:autoSpaceDE w:val="0"/>
        <w:autoSpaceDN w:val="0"/>
        <w:adjustRightInd w:val="0"/>
        <w:spacing w:before="120"/>
        <w:ind w:left="792" w:right="-1"/>
        <w:jc w:val="both"/>
        <w:rPr>
          <w:szCs w:val="24"/>
        </w:rPr>
      </w:pPr>
      <w:r w:rsidRPr="00855E23">
        <w:rPr>
          <w:szCs w:val="24"/>
        </w:rPr>
        <w:t>“30.</w:t>
      </w:r>
      <w:r w:rsidRPr="00855E23">
        <w:rPr>
          <w:szCs w:val="24"/>
          <w:vertAlign w:val="superscript"/>
        </w:rPr>
        <w:t xml:space="preserve">3 </w:t>
      </w:r>
      <w:r w:rsidRPr="00855E23">
        <w:rPr>
          <w:szCs w:val="24"/>
        </w:rPr>
        <w:t>Ja tiek pārkāpti Komisijas Regulas Nr. 2023/2831 nosacījumi, atbalsta saņēmējam ir pienākums atmaksāt atbalsta sniedzējam noteikumu ietvaros saņemto nelikumīgo komercdarbības atbalstu kopā ar procentiem no līdzekļiem, kas ir brīvi no komercdarbības atbalsta, atbilstoši Komercdarbības atbalsta kontroles likuma IV vai V daļas nosacījumiem</w:t>
      </w:r>
      <w:r w:rsidR="00545449" w:rsidRPr="00855E23">
        <w:rPr>
          <w:szCs w:val="24"/>
        </w:rPr>
        <w:t>.</w:t>
      </w:r>
      <w:r w:rsidRPr="00855E23">
        <w:rPr>
          <w:szCs w:val="24"/>
        </w:rPr>
        <w:t>”</w:t>
      </w:r>
    </w:p>
    <w:p w14:paraId="011EC3DE" w14:textId="77777777" w:rsidR="00855E23" w:rsidRPr="00855E23" w:rsidRDefault="00855E23" w:rsidP="00855E23">
      <w:pPr>
        <w:pStyle w:val="ListParagraph"/>
        <w:rPr>
          <w:szCs w:val="24"/>
        </w:rPr>
      </w:pPr>
    </w:p>
    <w:p w14:paraId="2CDEF9B8" w14:textId="77777777" w:rsidR="00855E23" w:rsidRPr="00855E23" w:rsidRDefault="00855E23" w:rsidP="00855E23">
      <w:pPr>
        <w:pStyle w:val="ListParagraph"/>
        <w:tabs>
          <w:tab w:val="left" w:pos="0"/>
          <w:tab w:val="left" w:pos="851"/>
        </w:tabs>
        <w:overflowPunct w:val="0"/>
        <w:autoSpaceDE w:val="0"/>
        <w:autoSpaceDN w:val="0"/>
        <w:adjustRightInd w:val="0"/>
        <w:spacing w:before="120"/>
        <w:ind w:left="792" w:right="-1"/>
        <w:jc w:val="both"/>
        <w:rPr>
          <w:szCs w:val="24"/>
        </w:rPr>
      </w:pPr>
    </w:p>
    <w:p w14:paraId="165F9975" w14:textId="03A24C29" w:rsidR="006B2579" w:rsidRPr="00855E23" w:rsidRDefault="00471EB3" w:rsidP="00855E23">
      <w:pPr>
        <w:pStyle w:val="ListParagraph"/>
        <w:numPr>
          <w:ilvl w:val="0"/>
          <w:numId w:val="21"/>
        </w:numPr>
        <w:tabs>
          <w:tab w:val="left" w:pos="0"/>
        </w:tabs>
        <w:overflowPunct w:val="0"/>
        <w:autoSpaceDE w:val="0"/>
        <w:autoSpaceDN w:val="0"/>
        <w:adjustRightInd w:val="0"/>
        <w:spacing w:before="120"/>
        <w:ind w:right="-1"/>
        <w:jc w:val="both"/>
        <w:rPr>
          <w:szCs w:val="24"/>
        </w:rPr>
      </w:pPr>
      <w:r>
        <w:rPr>
          <w:szCs w:val="24"/>
        </w:rPr>
        <w:t>Šo n</w:t>
      </w:r>
      <w:r w:rsidR="00855E23">
        <w:rPr>
          <w:szCs w:val="24"/>
        </w:rPr>
        <w:t>oteikumu 1.2.</w:t>
      </w:r>
      <w:r>
        <w:rPr>
          <w:szCs w:val="24"/>
        </w:rPr>
        <w:t>apakš</w:t>
      </w:r>
      <w:r w:rsidR="00855E23">
        <w:rPr>
          <w:szCs w:val="24"/>
        </w:rPr>
        <w:t>punkts stājas spēkā 2025.gada 1.janvārī.</w:t>
      </w:r>
    </w:p>
    <w:p w14:paraId="670CD657" w14:textId="77777777" w:rsidR="006B2579" w:rsidRDefault="006B2579" w:rsidP="00F61337">
      <w:pPr>
        <w:pStyle w:val="ListParagraph"/>
        <w:tabs>
          <w:tab w:val="left" w:pos="0"/>
        </w:tabs>
        <w:overflowPunct w:val="0"/>
        <w:autoSpaceDE w:val="0"/>
        <w:autoSpaceDN w:val="0"/>
        <w:adjustRightInd w:val="0"/>
        <w:spacing w:before="120"/>
        <w:ind w:left="0" w:right="-1" w:firstLine="426"/>
        <w:jc w:val="both"/>
        <w:rPr>
          <w:rFonts w:eastAsia="Times New Roman"/>
          <w:bCs/>
          <w:color w:val="FF0000"/>
          <w:szCs w:val="24"/>
        </w:rPr>
      </w:pPr>
    </w:p>
    <w:p w14:paraId="2281654B" w14:textId="77777777" w:rsidR="00797198" w:rsidRPr="00797198" w:rsidRDefault="00797198" w:rsidP="00797198">
      <w:pPr>
        <w:pStyle w:val="ListParagraph"/>
        <w:tabs>
          <w:tab w:val="left" w:pos="0"/>
        </w:tabs>
        <w:overflowPunct w:val="0"/>
        <w:autoSpaceDE w:val="0"/>
        <w:autoSpaceDN w:val="0"/>
        <w:adjustRightInd w:val="0"/>
        <w:spacing w:before="120"/>
        <w:ind w:left="426" w:right="-1"/>
        <w:jc w:val="both"/>
        <w:rPr>
          <w:rFonts w:eastAsia="Times New Roman"/>
          <w:bCs/>
          <w:szCs w:val="24"/>
        </w:rPr>
      </w:pPr>
    </w:p>
    <w:p w14:paraId="709692C0" w14:textId="77777777" w:rsidR="00797198" w:rsidRPr="00797198" w:rsidRDefault="00797198" w:rsidP="00797198">
      <w:pPr>
        <w:pStyle w:val="ListParagraph"/>
        <w:rPr>
          <w:rFonts w:eastAsia="Times New Roman"/>
          <w:bCs/>
          <w:szCs w:val="24"/>
        </w:rPr>
      </w:pPr>
    </w:p>
    <w:p w14:paraId="124AED8B" w14:textId="77777777" w:rsidR="00FB2765" w:rsidRPr="00FB2765" w:rsidRDefault="00FB2765" w:rsidP="00FB2765">
      <w:pPr>
        <w:tabs>
          <w:tab w:val="left" w:pos="0"/>
        </w:tabs>
        <w:overflowPunct w:val="0"/>
        <w:autoSpaceDE w:val="0"/>
        <w:autoSpaceDN w:val="0"/>
        <w:adjustRightInd w:val="0"/>
        <w:spacing w:before="120"/>
        <w:ind w:right="-1"/>
        <w:jc w:val="both"/>
        <w:rPr>
          <w:rFonts w:eastAsia="Times New Roman"/>
          <w:bCs/>
          <w:szCs w:val="24"/>
        </w:rPr>
      </w:pPr>
    </w:p>
    <w:p w14:paraId="306455D7" w14:textId="6A08672B" w:rsidR="00052F20" w:rsidRPr="004F2C8A" w:rsidRDefault="00052F20" w:rsidP="00052F20">
      <w:pPr>
        <w:tabs>
          <w:tab w:val="left" w:pos="0"/>
        </w:tabs>
        <w:overflowPunct w:val="0"/>
        <w:autoSpaceDE w:val="0"/>
        <w:autoSpaceDN w:val="0"/>
        <w:adjustRightInd w:val="0"/>
        <w:spacing w:before="120"/>
        <w:ind w:right="-1" w:firstLine="426"/>
        <w:jc w:val="both"/>
        <w:rPr>
          <w:rFonts w:eastAsia="Times New Roman"/>
          <w:bCs/>
          <w:szCs w:val="24"/>
        </w:rPr>
      </w:pPr>
    </w:p>
    <w:p w14:paraId="4465D454" w14:textId="77777777" w:rsidR="00052F20" w:rsidRPr="00C36127" w:rsidRDefault="00052F20" w:rsidP="00052F20">
      <w:pPr>
        <w:overflowPunct w:val="0"/>
        <w:autoSpaceDE w:val="0"/>
        <w:autoSpaceDN w:val="0"/>
        <w:adjustRightInd w:val="0"/>
        <w:jc w:val="both"/>
        <w:rPr>
          <w:rFonts w:eastAsia="Times New Roman"/>
          <w:szCs w:val="20"/>
        </w:rPr>
      </w:pPr>
    </w:p>
    <w:p w14:paraId="118F7781" w14:textId="77777777" w:rsidR="00052F20" w:rsidRPr="00A42E6D" w:rsidRDefault="00052F20" w:rsidP="00052F20">
      <w:pPr>
        <w:overflowPunct w:val="0"/>
        <w:autoSpaceDE w:val="0"/>
        <w:autoSpaceDN w:val="0"/>
        <w:adjustRightInd w:val="0"/>
        <w:jc w:val="both"/>
        <w:rPr>
          <w:rFonts w:eastAsia="Times New Roman"/>
          <w:szCs w:val="20"/>
        </w:rPr>
      </w:pPr>
      <w:r w:rsidRPr="00A42E6D">
        <w:rPr>
          <w:rFonts w:eastAsia="Times New Roman"/>
          <w:szCs w:val="20"/>
        </w:rPr>
        <w:t>Domes priekšsēdētājs:</w:t>
      </w:r>
      <w:r w:rsidRPr="00A42E6D">
        <w:rPr>
          <w:rFonts w:eastAsia="Times New Roman"/>
          <w:szCs w:val="20"/>
        </w:rPr>
        <w:tab/>
        <w:t xml:space="preserve"> </w:t>
      </w:r>
      <w:r w:rsidRPr="00A42E6D">
        <w:rPr>
          <w:rFonts w:eastAsia="Times New Roman"/>
          <w:szCs w:val="20"/>
        </w:rPr>
        <w:tab/>
        <w:t>(PARAKSTS*)</w:t>
      </w:r>
      <w:r w:rsidRPr="00A42E6D">
        <w:rPr>
          <w:rFonts w:eastAsia="Times New Roman"/>
          <w:szCs w:val="20"/>
        </w:rPr>
        <w:tab/>
      </w:r>
      <w:r>
        <w:rPr>
          <w:rFonts w:eastAsia="Times New Roman"/>
          <w:szCs w:val="20"/>
        </w:rPr>
        <w:tab/>
      </w:r>
      <w:r w:rsidRPr="00A42E6D">
        <w:rPr>
          <w:rFonts w:eastAsia="Times New Roman"/>
          <w:szCs w:val="20"/>
        </w:rPr>
        <w:tab/>
      </w:r>
      <w:r w:rsidRPr="00A42E6D">
        <w:rPr>
          <w:rFonts w:eastAsia="Times New Roman"/>
          <w:szCs w:val="20"/>
        </w:rPr>
        <w:tab/>
      </w:r>
      <w:proofErr w:type="spellStart"/>
      <w:r w:rsidRPr="00A42E6D">
        <w:rPr>
          <w:rFonts w:eastAsia="Times New Roman"/>
          <w:szCs w:val="20"/>
        </w:rPr>
        <w:t>J.Žilko</w:t>
      </w:r>
      <w:proofErr w:type="spellEnd"/>
    </w:p>
    <w:p w14:paraId="47E8534C" w14:textId="77777777" w:rsidR="00052F20" w:rsidRDefault="00052F20" w:rsidP="00052F20">
      <w:pPr>
        <w:tabs>
          <w:tab w:val="left" w:pos="180"/>
        </w:tabs>
        <w:jc w:val="center"/>
        <w:rPr>
          <w:rFonts w:eastAsia="Times New Roman"/>
          <w:szCs w:val="20"/>
        </w:rPr>
      </w:pPr>
    </w:p>
    <w:p w14:paraId="36D076BB" w14:textId="77777777" w:rsidR="00052F20" w:rsidRPr="00A42E6D" w:rsidRDefault="00052F20" w:rsidP="00052F20">
      <w:pPr>
        <w:rPr>
          <w:rFonts w:eastAsia="Times New Roman"/>
          <w:szCs w:val="20"/>
        </w:rPr>
      </w:pPr>
    </w:p>
    <w:p w14:paraId="7667C1E4" w14:textId="77777777" w:rsidR="00052F20" w:rsidRPr="00A42E6D" w:rsidRDefault="00052F20" w:rsidP="00052F20">
      <w:pPr>
        <w:rPr>
          <w:rFonts w:eastAsia="Times New Roman"/>
          <w:szCs w:val="20"/>
        </w:rPr>
      </w:pPr>
    </w:p>
    <w:p w14:paraId="05863F7E" w14:textId="77777777" w:rsidR="00052F20" w:rsidRPr="00A42E6D" w:rsidRDefault="00052F20" w:rsidP="00052F20">
      <w:pPr>
        <w:rPr>
          <w:rFonts w:eastAsia="Times New Roman"/>
          <w:szCs w:val="20"/>
        </w:rPr>
      </w:pPr>
    </w:p>
    <w:p w14:paraId="0A3E7B66" w14:textId="77777777" w:rsidR="00052F20" w:rsidRPr="00A42E6D" w:rsidRDefault="00052F20" w:rsidP="00052F20">
      <w:pPr>
        <w:rPr>
          <w:rFonts w:eastAsia="Times New Roman"/>
          <w:szCs w:val="20"/>
        </w:rPr>
      </w:pPr>
    </w:p>
    <w:p w14:paraId="1A10BB7E" w14:textId="77777777" w:rsidR="00052F20" w:rsidRPr="00A42E6D" w:rsidRDefault="00052F20" w:rsidP="00052F20">
      <w:pPr>
        <w:rPr>
          <w:rFonts w:eastAsia="Times New Roman"/>
          <w:szCs w:val="20"/>
        </w:rPr>
      </w:pPr>
    </w:p>
    <w:p w14:paraId="0EF59689" w14:textId="77777777" w:rsidR="00052F20" w:rsidRPr="00A42E6D" w:rsidRDefault="00052F20" w:rsidP="00052F20">
      <w:pPr>
        <w:rPr>
          <w:rFonts w:eastAsia="Times New Roman"/>
          <w:szCs w:val="20"/>
        </w:rPr>
      </w:pPr>
    </w:p>
    <w:p w14:paraId="7E9CBD5D" w14:textId="77777777" w:rsidR="00052F20" w:rsidRPr="00A42E6D" w:rsidRDefault="00052F20" w:rsidP="00052F20">
      <w:pPr>
        <w:rPr>
          <w:rFonts w:eastAsia="Times New Roman"/>
          <w:szCs w:val="20"/>
        </w:rPr>
      </w:pPr>
    </w:p>
    <w:p w14:paraId="5E199072" w14:textId="77777777" w:rsidR="00052F20" w:rsidRPr="00A42E6D" w:rsidRDefault="00052F20" w:rsidP="00052F20">
      <w:pPr>
        <w:rPr>
          <w:rFonts w:eastAsia="Times New Roman"/>
          <w:szCs w:val="20"/>
        </w:rPr>
      </w:pPr>
    </w:p>
    <w:p w14:paraId="15C74267" w14:textId="77777777" w:rsidR="00052F20" w:rsidRPr="00A42E6D" w:rsidRDefault="00052F20" w:rsidP="00052F20">
      <w:pPr>
        <w:rPr>
          <w:rFonts w:eastAsia="Times New Roman"/>
          <w:szCs w:val="20"/>
        </w:rPr>
      </w:pPr>
    </w:p>
    <w:p w14:paraId="184B2CDB" w14:textId="77777777" w:rsidR="00052F20" w:rsidRPr="00A42E6D" w:rsidRDefault="00052F20" w:rsidP="00052F20">
      <w:pPr>
        <w:rPr>
          <w:rFonts w:eastAsia="Times New Roman"/>
          <w:szCs w:val="20"/>
        </w:rPr>
      </w:pPr>
    </w:p>
    <w:p w14:paraId="17049352" w14:textId="77777777" w:rsidR="00052F20" w:rsidRPr="00A42E6D" w:rsidRDefault="00052F20" w:rsidP="00052F20">
      <w:pPr>
        <w:rPr>
          <w:rFonts w:eastAsia="Times New Roman"/>
          <w:szCs w:val="20"/>
        </w:rPr>
      </w:pPr>
    </w:p>
    <w:p w14:paraId="25946863" w14:textId="77777777" w:rsidR="00052F20" w:rsidRPr="00A42E6D" w:rsidRDefault="00052F20" w:rsidP="00052F20">
      <w:pPr>
        <w:rPr>
          <w:rFonts w:eastAsia="Times New Roman"/>
          <w:szCs w:val="20"/>
        </w:rPr>
      </w:pPr>
    </w:p>
    <w:p w14:paraId="49756F43" w14:textId="77777777" w:rsidR="00052F20" w:rsidRPr="00A42E6D" w:rsidRDefault="00052F20" w:rsidP="00052F20">
      <w:pPr>
        <w:rPr>
          <w:rFonts w:eastAsia="Times New Roman"/>
          <w:szCs w:val="20"/>
        </w:rPr>
      </w:pPr>
    </w:p>
    <w:p w14:paraId="393A3A40" w14:textId="77777777" w:rsidR="00052F20" w:rsidRPr="00A42E6D" w:rsidRDefault="00052F20" w:rsidP="00052F20">
      <w:pPr>
        <w:rPr>
          <w:rFonts w:eastAsia="Times New Roman"/>
          <w:szCs w:val="20"/>
        </w:rPr>
      </w:pPr>
    </w:p>
    <w:p w14:paraId="09D98C16" w14:textId="77777777" w:rsidR="00052F20" w:rsidRPr="00A42E6D" w:rsidRDefault="00052F20" w:rsidP="00052F20">
      <w:pPr>
        <w:rPr>
          <w:rFonts w:eastAsia="Times New Roman"/>
          <w:szCs w:val="20"/>
        </w:rPr>
      </w:pPr>
    </w:p>
    <w:p w14:paraId="79DFCB81" w14:textId="77777777" w:rsidR="00052F20" w:rsidRPr="00A42E6D" w:rsidRDefault="00052F20" w:rsidP="00052F20">
      <w:pPr>
        <w:rPr>
          <w:rFonts w:eastAsia="Times New Roman"/>
          <w:szCs w:val="20"/>
        </w:rPr>
      </w:pPr>
    </w:p>
    <w:p w14:paraId="198F17D1" w14:textId="77777777" w:rsidR="00052F20" w:rsidRDefault="00052F20" w:rsidP="00052F20">
      <w:pPr>
        <w:tabs>
          <w:tab w:val="left" w:pos="180"/>
        </w:tabs>
        <w:jc w:val="center"/>
        <w:rPr>
          <w:rFonts w:eastAsia="Times New Roman"/>
          <w:szCs w:val="20"/>
        </w:rPr>
      </w:pPr>
    </w:p>
    <w:p w14:paraId="21915B75" w14:textId="77777777" w:rsidR="00052F20" w:rsidRDefault="00052F20" w:rsidP="00052F20">
      <w:pPr>
        <w:tabs>
          <w:tab w:val="left" w:pos="180"/>
        </w:tabs>
        <w:jc w:val="center"/>
        <w:rPr>
          <w:rFonts w:eastAsia="Times New Roman"/>
          <w:szCs w:val="20"/>
        </w:rPr>
      </w:pPr>
    </w:p>
    <w:p w14:paraId="606E69A0" w14:textId="77777777" w:rsidR="00052F20" w:rsidRDefault="00052F20" w:rsidP="00052F20">
      <w:pPr>
        <w:tabs>
          <w:tab w:val="left" w:pos="180"/>
          <w:tab w:val="left" w:pos="7587"/>
        </w:tabs>
        <w:rPr>
          <w:rFonts w:eastAsia="Times New Roman"/>
          <w:szCs w:val="20"/>
        </w:rPr>
      </w:pPr>
      <w:r>
        <w:rPr>
          <w:rFonts w:eastAsia="Times New Roman"/>
          <w:szCs w:val="20"/>
        </w:rPr>
        <w:tab/>
      </w:r>
      <w:r>
        <w:rPr>
          <w:rFonts w:eastAsia="Times New Roman"/>
          <w:szCs w:val="20"/>
        </w:rPr>
        <w:tab/>
      </w:r>
    </w:p>
    <w:p w14:paraId="008CE83C" w14:textId="100732D0" w:rsidR="00052F20" w:rsidRPr="00A42E6D" w:rsidRDefault="00052F20" w:rsidP="00052F20">
      <w:pPr>
        <w:tabs>
          <w:tab w:val="left" w:pos="180"/>
        </w:tabs>
        <w:jc w:val="center"/>
        <w:rPr>
          <w:rFonts w:eastAsia="Times New Roman"/>
          <w:b/>
          <w:szCs w:val="24"/>
        </w:rPr>
      </w:pPr>
      <w:r w:rsidRPr="00A42E6D">
        <w:rPr>
          <w:rFonts w:eastAsia="Times New Roman"/>
          <w:szCs w:val="20"/>
        </w:rPr>
        <w:br w:type="page"/>
      </w:r>
      <w:r w:rsidRPr="008E16E0">
        <w:rPr>
          <w:rFonts w:eastAsia="Times New Roman"/>
          <w:b/>
          <w:szCs w:val="24"/>
        </w:rPr>
        <w:lastRenderedPageBreak/>
        <w:t xml:space="preserve">Paskaidrojuma raksts </w:t>
      </w:r>
      <w:r>
        <w:rPr>
          <w:rFonts w:eastAsia="Times New Roman"/>
          <w:b/>
          <w:szCs w:val="24"/>
        </w:rPr>
        <w:t xml:space="preserve"> s</w:t>
      </w:r>
      <w:r w:rsidRPr="00A42E6D">
        <w:rPr>
          <w:rFonts w:eastAsia="Times New Roman"/>
          <w:b/>
          <w:szCs w:val="24"/>
        </w:rPr>
        <w:t>aistoš</w:t>
      </w:r>
      <w:r>
        <w:rPr>
          <w:rFonts w:eastAsia="Times New Roman"/>
          <w:b/>
          <w:szCs w:val="24"/>
        </w:rPr>
        <w:t>ajiem</w:t>
      </w:r>
      <w:r w:rsidRPr="00A42E6D">
        <w:rPr>
          <w:rFonts w:eastAsia="Times New Roman"/>
          <w:b/>
          <w:szCs w:val="24"/>
        </w:rPr>
        <w:t xml:space="preserve"> noteikumi</w:t>
      </w:r>
      <w:r>
        <w:rPr>
          <w:rFonts w:eastAsia="Times New Roman"/>
          <w:b/>
          <w:szCs w:val="24"/>
        </w:rPr>
        <w:t>em</w:t>
      </w:r>
      <w:r w:rsidRPr="00A42E6D">
        <w:rPr>
          <w:rFonts w:eastAsia="Times New Roman"/>
          <w:b/>
          <w:szCs w:val="24"/>
        </w:rPr>
        <w:t xml:space="preserve"> Nr.</w:t>
      </w:r>
      <w:r w:rsidR="007D27E1">
        <w:rPr>
          <w:rFonts w:eastAsia="Times New Roman"/>
          <w:b/>
          <w:szCs w:val="24"/>
        </w:rPr>
        <w:t>__</w:t>
      </w:r>
      <w:r w:rsidRPr="00A42E6D">
        <w:rPr>
          <w:rFonts w:eastAsia="Times New Roman"/>
          <w:b/>
          <w:szCs w:val="24"/>
        </w:rPr>
        <w:t>/</w:t>
      </w:r>
      <w:r w:rsidR="007D27E1" w:rsidRPr="00A42E6D">
        <w:rPr>
          <w:rFonts w:eastAsia="Times New Roman"/>
          <w:b/>
          <w:szCs w:val="24"/>
        </w:rPr>
        <w:t>202</w:t>
      </w:r>
      <w:r w:rsidR="007D27E1">
        <w:rPr>
          <w:rFonts w:eastAsia="Times New Roman"/>
          <w:b/>
          <w:szCs w:val="24"/>
        </w:rPr>
        <w:t>4</w:t>
      </w:r>
    </w:p>
    <w:p w14:paraId="36629889" w14:textId="015E1B4E" w:rsidR="00052F20" w:rsidRPr="008E16E0" w:rsidRDefault="00052F20" w:rsidP="00052F20">
      <w:pPr>
        <w:tabs>
          <w:tab w:val="left" w:pos="180"/>
        </w:tabs>
        <w:jc w:val="center"/>
        <w:rPr>
          <w:rFonts w:eastAsia="Times New Roman"/>
          <w:b/>
          <w:szCs w:val="24"/>
        </w:rPr>
      </w:pPr>
      <w:r>
        <w:rPr>
          <w:rFonts w:eastAsia="Times New Roman"/>
          <w:b/>
          <w:szCs w:val="24"/>
        </w:rPr>
        <w:t>“</w:t>
      </w:r>
      <w:r w:rsidRPr="00A42E6D">
        <w:rPr>
          <w:rFonts w:eastAsia="Times New Roman"/>
          <w:b/>
          <w:szCs w:val="24"/>
        </w:rPr>
        <w:t xml:space="preserve">Grozījumi Ķekavas novada pašvaldības 2021.gada 22.septembra saistošajos noteikumos Nr.25/2021 </w:t>
      </w:r>
      <w:r>
        <w:rPr>
          <w:rFonts w:eastAsia="Times New Roman"/>
          <w:b/>
          <w:szCs w:val="24"/>
        </w:rPr>
        <w:t>“</w:t>
      </w:r>
      <w:r w:rsidRPr="00A42E6D">
        <w:rPr>
          <w:rFonts w:eastAsia="Times New Roman"/>
          <w:b/>
          <w:szCs w:val="24"/>
        </w:rPr>
        <w:t>Par nekustamā īpašuma nodokli un nekustamā īpašuma nodokļa atvieglojumu piemērošanu Ķekavas novadā</w:t>
      </w:r>
      <w:r>
        <w:rPr>
          <w:rFonts w:eastAsia="Times New Roman"/>
          <w:b/>
          <w:szCs w:val="24"/>
        </w:rPr>
        <w:t>”</w:t>
      </w:r>
      <w:r w:rsidR="00210818">
        <w:rPr>
          <w:rFonts w:eastAsia="Times New Roman"/>
          <w:b/>
          <w:szCs w:val="24"/>
        </w:rPr>
        <w:t>”</w:t>
      </w:r>
      <w:r w:rsidRPr="008E16E0">
        <w:rPr>
          <w:rFonts w:eastAsia="Times New Roman"/>
          <w:b/>
          <w:szCs w:val="24"/>
        </w:rPr>
        <w:tab/>
      </w:r>
    </w:p>
    <w:p w14:paraId="7F82A392" w14:textId="77777777" w:rsidR="00052F20" w:rsidRPr="008E16E0" w:rsidRDefault="00052F20" w:rsidP="00052F20">
      <w:pPr>
        <w:tabs>
          <w:tab w:val="left" w:pos="180"/>
        </w:tabs>
        <w:jc w:val="center"/>
        <w:rPr>
          <w:rFonts w:eastAsia="Times New Roman"/>
          <w:b/>
          <w:szCs w:val="24"/>
        </w:rPr>
      </w:pPr>
    </w:p>
    <w:tbl>
      <w:tblPr>
        <w:tblW w:w="94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946"/>
      </w:tblGrid>
      <w:tr w:rsidR="00052F20" w:rsidRPr="008E16E0" w14:paraId="7DF8A67B" w14:textId="77777777" w:rsidTr="004140E3">
        <w:tc>
          <w:tcPr>
            <w:tcW w:w="2518" w:type="dxa"/>
            <w:tcBorders>
              <w:top w:val="single" w:sz="4" w:space="0" w:color="auto"/>
              <w:left w:val="single" w:sz="4" w:space="0" w:color="auto"/>
              <w:bottom w:val="single" w:sz="4" w:space="0" w:color="auto"/>
              <w:right w:val="single" w:sz="4" w:space="0" w:color="auto"/>
            </w:tcBorders>
            <w:hideMark/>
          </w:tcPr>
          <w:p w14:paraId="51CA1625" w14:textId="77777777" w:rsidR="00052F20" w:rsidRPr="008E16E0" w:rsidRDefault="00052F20" w:rsidP="00634DE6">
            <w:pPr>
              <w:jc w:val="center"/>
              <w:rPr>
                <w:rFonts w:eastAsia="Times New Roman"/>
                <w:szCs w:val="24"/>
              </w:rPr>
            </w:pPr>
            <w:r w:rsidRPr="008E16E0">
              <w:rPr>
                <w:rFonts w:eastAsia="Times New Roman"/>
                <w:szCs w:val="24"/>
              </w:rPr>
              <w:t>Paskaidrojuma raksta sadaļas</w:t>
            </w:r>
          </w:p>
        </w:tc>
        <w:tc>
          <w:tcPr>
            <w:tcW w:w="6946" w:type="dxa"/>
            <w:tcBorders>
              <w:top w:val="single" w:sz="4" w:space="0" w:color="auto"/>
              <w:left w:val="single" w:sz="4" w:space="0" w:color="auto"/>
              <w:bottom w:val="single" w:sz="4" w:space="0" w:color="auto"/>
              <w:right w:val="single" w:sz="4" w:space="0" w:color="auto"/>
            </w:tcBorders>
            <w:hideMark/>
          </w:tcPr>
          <w:p w14:paraId="50C057E4" w14:textId="77777777" w:rsidR="00052F20" w:rsidRPr="008E16E0" w:rsidRDefault="00052F20" w:rsidP="00634DE6">
            <w:pPr>
              <w:jc w:val="center"/>
              <w:rPr>
                <w:rFonts w:eastAsia="Times New Roman"/>
                <w:szCs w:val="24"/>
              </w:rPr>
            </w:pPr>
            <w:r w:rsidRPr="008E16E0">
              <w:rPr>
                <w:rFonts w:eastAsia="Times New Roman"/>
                <w:szCs w:val="24"/>
              </w:rPr>
              <w:t>Norādāmā informācija</w:t>
            </w:r>
          </w:p>
        </w:tc>
      </w:tr>
      <w:tr w:rsidR="00052F20" w:rsidRPr="008E16E0" w14:paraId="52DA5443" w14:textId="77777777" w:rsidTr="004140E3">
        <w:trPr>
          <w:trHeight w:val="1304"/>
        </w:trPr>
        <w:tc>
          <w:tcPr>
            <w:tcW w:w="2518" w:type="dxa"/>
            <w:tcBorders>
              <w:top w:val="single" w:sz="4" w:space="0" w:color="auto"/>
              <w:left w:val="single" w:sz="4" w:space="0" w:color="auto"/>
              <w:bottom w:val="single" w:sz="4" w:space="0" w:color="auto"/>
              <w:right w:val="single" w:sz="4" w:space="0" w:color="auto"/>
            </w:tcBorders>
            <w:hideMark/>
          </w:tcPr>
          <w:p w14:paraId="4717C906" w14:textId="4A62F0B5" w:rsidR="00052F20" w:rsidRPr="008E16E0" w:rsidRDefault="003B3A8C" w:rsidP="00052F20">
            <w:pPr>
              <w:pStyle w:val="ListParagraph"/>
              <w:numPr>
                <w:ilvl w:val="0"/>
                <w:numId w:val="10"/>
              </w:numPr>
              <w:spacing w:before="120"/>
              <w:ind w:left="284" w:hanging="284"/>
              <w:rPr>
                <w:rFonts w:eastAsia="Times New Roman"/>
                <w:szCs w:val="24"/>
              </w:rPr>
            </w:pPr>
            <w:r w:rsidRPr="003B3A8C">
              <w:rPr>
                <w:rFonts w:eastAsia="Times New Roman"/>
                <w:szCs w:val="24"/>
              </w:rPr>
              <w:t>Mērķis un nepieciešamības pamatojums</w:t>
            </w:r>
          </w:p>
        </w:tc>
        <w:tc>
          <w:tcPr>
            <w:tcW w:w="6946" w:type="dxa"/>
            <w:tcBorders>
              <w:top w:val="single" w:sz="4" w:space="0" w:color="auto"/>
              <w:left w:val="single" w:sz="4" w:space="0" w:color="auto"/>
              <w:bottom w:val="single" w:sz="4" w:space="0" w:color="auto"/>
              <w:right w:val="single" w:sz="4" w:space="0" w:color="auto"/>
            </w:tcBorders>
            <w:hideMark/>
          </w:tcPr>
          <w:p w14:paraId="3DE7F0D9" w14:textId="32382454" w:rsidR="002F2E29" w:rsidRDefault="007366FB" w:rsidP="002F2E29">
            <w:pPr>
              <w:pStyle w:val="ListParagraph"/>
              <w:numPr>
                <w:ilvl w:val="0"/>
                <w:numId w:val="16"/>
              </w:numPr>
              <w:spacing w:before="100" w:after="120"/>
              <w:ind w:left="0" w:firstLine="360"/>
              <w:jc w:val="both"/>
              <w:rPr>
                <w:rFonts w:eastAsia="Times New Roman"/>
                <w:szCs w:val="24"/>
              </w:rPr>
            </w:pPr>
            <w:r w:rsidRPr="002F2E29">
              <w:rPr>
                <w:rFonts w:eastAsia="Times New Roman"/>
                <w:szCs w:val="24"/>
              </w:rPr>
              <w:t xml:space="preserve">Ņemot vēra to, ka Eiropas Komisija </w:t>
            </w:r>
            <w:r w:rsidR="007D27E1" w:rsidRPr="002F2E29">
              <w:rPr>
                <w:rFonts w:eastAsia="Times New Roman"/>
                <w:szCs w:val="24"/>
              </w:rPr>
              <w:t xml:space="preserve">2023.gada 13.decembrī </w:t>
            </w:r>
            <w:r w:rsidRPr="002F2E29">
              <w:rPr>
                <w:rFonts w:eastAsia="Times New Roman"/>
                <w:szCs w:val="24"/>
              </w:rPr>
              <w:t xml:space="preserve">ir apstiprinājusi jaunus </w:t>
            </w:r>
            <w:proofErr w:type="spellStart"/>
            <w:r w:rsidRPr="002F2E29">
              <w:rPr>
                <w:rFonts w:eastAsia="Times New Roman"/>
                <w:szCs w:val="24"/>
              </w:rPr>
              <w:t>de</w:t>
            </w:r>
            <w:proofErr w:type="spellEnd"/>
            <w:r w:rsidRPr="002F2E29">
              <w:rPr>
                <w:rFonts w:eastAsia="Times New Roman"/>
                <w:szCs w:val="24"/>
              </w:rPr>
              <w:t xml:space="preserve"> </w:t>
            </w:r>
            <w:proofErr w:type="spellStart"/>
            <w:r w:rsidRPr="002F2E29">
              <w:rPr>
                <w:rFonts w:eastAsia="Times New Roman"/>
                <w:szCs w:val="24"/>
              </w:rPr>
              <w:t>minimis</w:t>
            </w:r>
            <w:proofErr w:type="spellEnd"/>
            <w:r w:rsidRPr="002F2E29">
              <w:rPr>
                <w:rFonts w:eastAsia="Times New Roman"/>
                <w:szCs w:val="24"/>
              </w:rPr>
              <w:t xml:space="preserve"> atbalsta regulējumus</w:t>
            </w:r>
            <w:r w:rsidR="00C3378A" w:rsidRPr="002F2E29">
              <w:rPr>
                <w:rFonts w:eastAsia="Times New Roman"/>
                <w:szCs w:val="24"/>
              </w:rPr>
              <w:t>,</w:t>
            </w:r>
            <w:r w:rsidRPr="002F2E29">
              <w:rPr>
                <w:rFonts w:eastAsia="Times New Roman"/>
                <w:szCs w:val="24"/>
              </w:rPr>
              <w:t xml:space="preserve"> un ar Komisijas Regulu 2023/2831 par Līguma par Eiropas Savienības darbību 107. un 108.panta piemērošanu </w:t>
            </w:r>
            <w:proofErr w:type="spellStart"/>
            <w:r w:rsidRPr="002F2E29">
              <w:rPr>
                <w:rFonts w:eastAsia="Times New Roman"/>
                <w:szCs w:val="24"/>
              </w:rPr>
              <w:t>de</w:t>
            </w:r>
            <w:proofErr w:type="spellEnd"/>
            <w:r w:rsidRPr="002F2E29">
              <w:rPr>
                <w:rFonts w:eastAsia="Times New Roman"/>
                <w:szCs w:val="24"/>
              </w:rPr>
              <w:t xml:space="preserve"> </w:t>
            </w:r>
            <w:proofErr w:type="spellStart"/>
            <w:r w:rsidRPr="002F2E29">
              <w:rPr>
                <w:rFonts w:eastAsia="Times New Roman"/>
                <w:szCs w:val="24"/>
              </w:rPr>
              <w:t>minimis</w:t>
            </w:r>
            <w:proofErr w:type="spellEnd"/>
            <w:r w:rsidRPr="002F2E29">
              <w:rPr>
                <w:rFonts w:eastAsia="Times New Roman"/>
                <w:szCs w:val="24"/>
              </w:rPr>
              <w:t xml:space="preserve"> atbalstam tiek aizvietota 2013.gada 18.decembra Komisijas Regula Nr.1407/2013 par Līguma par Eiropas Savienības darbību 107. un 108.panta piemērošanu </w:t>
            </w:r>
            <w:proofErr w:type="spellStart"/>
            <w:r w:rsidRPr="002F2E29">
              <w:rPr>
                <w:rFonts w:eastAsia="Times New Roman"/>
                <w:szCs w:val="24"/>
              </w:rPr>
              <w:t>de</w:t>
            </w:r>
            <w:proofErr w:type="spellEnd"/>
            <w:r w:rsidRPr="002F2E29">
              <w:rPr>
                <w:rFonts w:eastAsia="Times New Roman"/>
                <w:szCs w:val="24"/>
              </w:rPr>
              <w:t xml:space="preserve"> </w:t>
            </w:r>
            <w:proofErr w:type="spellStart"/>
            <w:r w:rsidRPr="002F2E29">
              <w:rPr>
                <w:rFonts w:eastAsia="Times New Roman"/>
                <w:szCs w:val="24"/>
              </w:rPr>
              <w:t>minimis</w:t>
            </w:r>
            <w:proofErr w:type="spellEnd"/>
            <w:r w:rsidRPr="002F2E29">
              <w:rPr>
                <w:rFonts w:eastAsia="Times New Roman"/>
                <w:szCs w:val="24"/>
              </w:rPr>
              <w:t xml:space="preserve"> atbalstam, secināms, ka nepieciešams veikt grozījumus spēkā esošajos </w:t>
            </w:r>
            <w:r w:rsidR="007D27E1">
              <w:rPr>
                <w:rFonts w:eastAsia="Times New Roman"/>
                <w:szCs w:val="24"/>
              </w:rPr>
              <w:t>s</w:t>
            </w:r>
            <w:r w:rsidR="007D27E1" w:rsidRPr="002F2E29">
              <w:rPr>
                <w:rFonts w:eastAsia="Times New Roman"/>
                <w:szCs w:val="24"/>
              </w:rPr>
              <w:t xml:space="preserve">aistošajos </w:t>
            </w:r>
            <w:r w:rsidRPr="002F2E29">
              <w:rPr>
                <w:rFonts w:eastAsia="Times New Roman"/>
                <w:szCs w:val="24"/>
              </w:rPr>
              <w:t>noteikumos, lai nodrošinātu nekustamā īpašuma nodokļa atvieglojumu piešķiršanu saimnieciskās darbības veicējiem (fiziskām un juridiskām personām) arī pēc 2024.gada 30.jūnija.</w:t>
            </w:r>
          </w:p>
          <w:p w14:paraId="31A4F713" w14:textId="77777777" w:rsidR="000C0CEA" w:rsidRPr="00AB3974" w:rsidRDefault="000C0CEA" w:rsidP="002F2E29">
            <w:pPr>
              <w:pStyle w:val="ListParagraph"/>
              <w:numPr>
                <w:ilvl w:val="0"/>
                <w:numId w:val="16"/>
              </w:numPr>
              <w:spacing w:before="100" w:after="120"/>
              <w:ind w:left="0" w:firstLine="360"/>
              <w:jc w:val="both"/>
            </w:pPr>
            <w:r>
              <w:t>Lai veicinātu daudzdzīvokļu dzīvojamo māju siltināšanu, daudzdzīvokļu dzīvojamo māju energoefektivitātes paaugstināšanai, kas nodrošina iedzīvotājiem iespēju uzlabot savas dzīves standartu un samazināt maksu par siltumenerģiju. Pašvaldības uzdevums ir veicināt un atbalstīt arī privātpersonu aktīvu rīcību ēku ilgtspējas un energoefektivitātes paaugstināšanai. Vienlaicīgi privātpersonas - atvieglojumu saņēmēji - ir spiesti samazināt elektroenerģijas patēriņu paaugstinātu izmaksu dēļ, nekustamā īpašuma nodokļa atvieglojumi ir viens no efektīviem pašvaldības instrumentiem uzņemtā energoefektivitātes kursa veicināšanai, turklāt tas izmantojams atbilstoši aktuālajai situācijai.</w:t>
            </w:r>
          </w:p>
          <w:p w14:paraId="3D6B5F49" w14:textId="77777777" w:rsidR="00AB3974" w:rsidRPr="004140E3" w:rsidRDefault="00AB3974" w:rsidP="002F2E29">
            <w:pPr>
              <w:pStyle w:val="ListParagraph"/>
              <w:numPr>
                <w:ilvl w:val="0"/>
                <w:numId w:val="16"/>
              </w:numPr>
              <w:spacing w:before="100" w:after="120"/>
              <w:ind w:left="0" w:firstLine="360"/>
              <w:jc w:val="both"/>
              <w:rPr>
                <w:rFonts w:eastAsia="Times New Roman"/>
                <w:szCs w:val="24"/>
              </w:rPr>
            </w:pPr>
            <w:r w:rsidRPr="00A72950">
              <w:t>Atbilstoši Ministru kabineta 2014.gada 2.septembra noteikumu Nr.529 “Ēku būvnoteikumi” 9.punk</w:t>
            </w:r>
            <w:r w:rsidR="00E66383">
              <w:t>t</w:t>
            </w:r>
            <w:r w:rsidRPr="00A72950">
              <w:t xml:space="preserve">am, ja ēka vai tās kārta (ja ēkas būvniecību paredzēts īstenot pa kārtām) nav nodota ekspluatācijā noteiktajā termiņā, būvatļauju pagarina uz būvniecības ierosinātāja pieprasīto laiku, ja Nekustamā īpašuma valsts kadastra informācijas sistēmā veikta ēkas datu reģistrācija un institūcijai, kura pilda būvvaldes funkcijas, iesniegts ēkas novietnes (ja ir mainījies ēkas novietojums) un tai izbūvēto ārējo inženiertīklu (ja būvprojektā paredzēti ārējo inženiertīklu būvdarbi vai ir mainījies šo tīklu novietojums) </w:t>
            </w:r>
            <w:proofErr w:type="spellStart"/>
            <w:r w:rsidRPr="00A72950">
              <w:t>izpildmērījuma</w:t>
            </w:r>
            <w:proofErr w:type="spellEnd"/>
            <w:r w:rsidRPr="00A72950">
              <w:t xml:space="preserve"> plāns, kā arī uz pieprasīto pagarinājuma termiņu izsniegtas būvdarbu veicēja civiltiesiskās atbildības apdrošināšanas polises kopija. Ņemot vērā, ka ēku deklarējot Nekustamā īpašuma valsts kadastra informācijas sistēmā tiek administrēta nekustamā īpašuma nodokļa likme, kā arī apstākli, ka nereti būvētājs turpina būvdarbus, būvatļauju pagarinot, pašvaldība vēlas noteikt paaugstinātas nekustamā īpašuma nodokļa likmes pārrēķina iespēju ar labvēlīgākiem nosacījumiem būvētajam, ja persona veikusi būvatļaujas pagarināšanu normatīvajos aktos noteiktajā kārtībā.</w:t>
            </w:r>
          </w:p>
          <w:p w14:paraId="733BFC02" w14:textId="77777777" w:rsidR="00261A33" w:rsidRDefault="00963DA0" w:rsidP="00963DA0">
            <w:pPr>
              <w:pStyle w:val="ListParagraph"/>
              <w:numPr>
                <w:ilvl w:val="0"/>
                <w:numId w:val="16"/>
              </w:numPr>
              <w:spacing w:before="100" w:after="120"/>
              <w:ind w:left="0" w:firstLine="358"/>
              <w:jc w:val="both"/>
              <w:rPr>
                <w:rFonts w:eastAsia="Times New Roman"/>
                <w:szCs w:val="24"/>
              </w:rPr>
            </w:pPr>
            <w:r w:rsidRPr="00963DA0">
              <w:rPr>
                <w:rFonts w:eastAsia="Times New Roman"/>
                <w:szCs w:val="24"/>
              </w:rPr>
              <w:t xml:space="preserve">Noteikumu pārskatīšana, ieviešot specifiskus kritērijus nodokļa atvieglojumu piešķiršanai, ir būtisks solis, lai veicinātu atbildīgu būvniecības praksi, mērķis ir stimulēt nekustamo īpašumu īpašniekus ievērot normatīvajos aktos noteikto būvdarbu veikšanas laiku, tādējādi </w:t>
            </w:r>
            <w:r w:rsidRPr="00963DA0">
              <w:rPr>
                <w:rFonts w:eastAsia="Times New Roman"/>
                <w:szCs w:val="24"/>
              </w:rPr>
              <w:lastRenderedPageBreak/>
              <w:t xml:space="preserve">samazinot nevēlamu ietekmi uz apkārtējo vidi un uzlabojot būvniecības tiesiskās kārtības ievērošanu.  </w:t>
            </w:r>
          </w:p>
          <w:p w14:paraId="7D16AAA4" w14:textId="77777777" w:rsidR="00261A33" w:rsidRDefault="00963DA0" w:rsidP="00261A33">
            <w:pPr>
              <w:pStyle w:val="ListParagraph"/>
              <w:spacing w:before="100" w:after="120"/>
              <w:ind w:left="0" w:firstLine="358"/>
              <w:jc w:val="both"/>
              <w:rPr>
                <w:rFonts w:eastAsia="Times New Roman"/>
                <w:szCs w:val="24"/>
              </w:rPr>
            </w:pPr>
            <w:r w:rsidRPr="00261A33">
              <w:rPr>
                <w:rFonts w:eastAsia="Times New Roman"/>
                <w:szCs w:val="24"/>
              </w:rPr>
              <w:t xml:space="preserve">Ar grozījumiem tiek noteikts, ka nodokļu atvieglojumi tiek piešķirti tikai tiem nodokļu maksātājiem, kuri veic savu darbību atbilstoši normatīvajiem aktiem un sabiedrības interesēm, tādejādi radot taisnīgāku un vienlīdzīgāku nodokļu sistēmu visiem iesaistītajiem. Ņemot vērā, ka pārsniegts maksimālais būvdarbu termiņš attiecībā uz būvobjektiem, ir pamats noteikt paaugstinātu nekustamā īpašuma nodokļa likmi, jo netiek ievēroti būvniecības normatīvi, nodokļu atvieglojumu piešķiršana šādiem objektiem būtu  pretrunā ar nepieciešamību motivēt šādus objektus nodot ekspluatācijā. </w:t>
            </w:r>
          </w:p>
          <w:p w14:paraId="7687CD42" w14:textId="04507DE4" w:rsidR="004140E3" w:rsidRPr="00261A33" w:rsidRDefault="00963DA0" w:rsidP="00261A33">
            <w:pPr>
              <w:pStyle w:val="ListParagraph"/>
              <w:spacing w:before="100" w:after="120"/>
              <w:ind w:left="0" w:firstLine="358"/>
              <w:jc w:val="both"/>
              <w:rPr>
                <w:rFonts w:eastAsia="Times New Roman"/>
                <w:szCs w:val="24"/>
              </w:rPr>
            </w:pPr>
            <w:r w:rsidRPr="00261A33">
              <w:rPr>
                <w:rFonts w:eastAsia="Times New Roman"/>
                <w:szCs w:val="24"/>
              </w:rPr>
              <w:t>Latvijas Republikas Satversmes 105. pants noteic, ka īpašumu nedrīkst izmantot pretēji sabiedrības interesēm. Civillikuma 863.pants un 864.pants paredz, ka kas bauda vai vēlas baudīt kādas lietas labumus, tam arī jānes ar šo lietu saistītie pienākumi, kā arī trešās personas šai lietai vai tās dēļ taisītie izdevumi. Visas uz lietu gulošās nastas un apgrūtinājumi jānes lietas īpašniekam. Savukārt būvniecības kārtību noteicošie normatīvi paredz kopējo sabiedrības interesēs ierobežot būvētāja tiesības, nosakot maksimālo būvdarbu veikšanas termiņu. Līdz ar to būvētāja pienākums savlaicīgi nodot objektu ekspluatācijā izriet no kopējo sabiedrības interešu ievērošanas un paaugstināta nekustamā īpašuma nodokļa likme ir instruments, ar ko aicināt šo pienākumu izpildīt. Pretēji, paredzot šādiem objektiem nekustamā īpašuma nodokļu atlaides, netiek sasniegts iepriekš minētais mērķis motivēt nodot savlaicīgi objektu ekspluatācijā. Attiecīgi šāds tiesiskais regulējums ir samērīgs, vērtējot viena īpašnieka intereses pret kopējo sabiedrības interešu īstenošanu, jo tādējādi tiek izmantoti objektīvi instrumenti būvniecības tiesiskās kārtības nodrošināšanai.</w:t>
            </w:r>
          </w:p>
        </w:tc>
      </w:tr>
      <w:tr w:rsidR="00052F20" w:rsidRPr="008E16E0" w14:paraId="79ADB55E" w14:textId="77777777" w:rsidTr="004140E3">
        <w:trPr>
          <w:trHeight w:val="1061"/>
        </w:trPr>
        <w:tc>
          <w:tcPr>
            <w:tcW w:w="2518" w:type="dxa"/>
            <w:tcBorders>
              <w:top w:val="single" w:sz="4" w:space="0" w:color="auto"/>
              <w:left w:val="single" w:sz="4" w:space="0" w:color="auto"/>
              <w:bottom w:val="single" w:sz="4" w:space="0" w:color="auto"/>
              <w:right w:val="single" w:sz="4" w:space="0" w:color="auto"/>
            </w:tcBorders>
            <w:hideMark/>
          </w:tcPr>
          <w:p w14:paraId="1CDF6EC6" w14:textId="3E5AC0D7" w:rsidR="00052F20" w:rsidRPr="008E16E0" w:rsidRDefault="00E50F6A" w:rsidP="00052F20">
            <w:pPr>
              <w:pStyle w:val="ListParagraph"/>
              <w:numPr>
                <w:ilvl w:val="0"/>
                <w:numId w:val="10"/>
              </w:numPr>
              <w:spacing w:before="120"/>
              <w:ind w:left="284" w:hanging="284"/>
              <w:rPr>
                <w:rFonts w:eastAsia="Times New Roman"/>
                <w:szCs w:val="24"/>
              </w:rPr>
            </w:pPr>
            <w:r w:rsidRPr="00E50F6A">
              <w:rPr>
                <w:rFonts w:eastAsia="Times New Roman"/>
                <w:szCs w:val="24"/>
              </w:rPr>
              <w:lastRenderedPageBreak/>
              <w:t>Fiskālā ietekme un pašvaldības budžetu</w:t>
            </w:r>
          </w:p>
        </w:tc>
        <w:tc>
          <w:tcPr>
            <w:tcW w:w="6946" w:type="dxa"/>
            <w:tcBorders>
              <w:top w:val="outset" w:sz="6" w:space="0" w:color="auto"/>
              <w:left w:val="outset" w:sz="6" w:space="0" w:color="auto"/>
              <w:bottom w:val="outset" w:sz="6" w:space="0" w:color="auto"/>
              <w:right w:val="outset" w:sz="6" w:space="0" w:color="auto"/>
            </w:tcBorders>
            <w:hideMark/>
          </w:tcPr>
          <w:p w14:paraId="42A97301" w14:textId="18D2AC27" w:rsidR="000C0CEA" w:rsidRPr="002F2E29" w:rsidRDefault="000C0CEA" w:rsidP="002F2E29">
            <w:pPr>
              <w:spacing w:before="120"/>
              <w:jc w:val="both"/>
              <w:rPr>
                <w:szCs w:val="24"/>
              </w:rPr>
            </w:pPr>
            <w:r w:rsidRPr="002F2E29">
              <w:rPr>
                <w:szCs w:val="24"/>
              </w:rPr>
              <w:t>Prognozējams, ka</w:t>
            </w:r>
            <w:r w:rsidR="00E06247" w:rsidRPr="002F2E29">
              <w:rPr>
                <w:szCs w:val="24"/>
              </w:rPr>
              <w:t>,</w:t>
            </w:r>
            <w:r w:rsidRPr="002F2E29">
              <w:rPr>
                <w:szCs w:val="24"/>
              </w:rPr>
              <w:t xml:space="preserve"> grozot noteikumu 22.16</w:t>
            </w:r>
            <w:r w:rsidR="00E66383">
              <w:rPr>
                <w:szCs w:val="24"/>
              </w:rPr>
              <w:t>.</w:t>
            </w:r>
            <w:r w:rsidRPr="002F2E29">
              <w:rPr>
                <w:szCs w:val="24"/>
              </w:rPr>
              <w:t xml:space="preserve"> apakšpunktu, fiskālā ietekme uz pašvaldības budžetu būs</w:t>
            </w:r>
            <w:r w:rsidR="00471EB3">
              <w:rPr>
                <w:szCs w:val="24"/>
              </w:rPr>
              <w:t xml:space="preserve"> neliela.</w:t>
            </w:r>
            <w:r w:rsidRPr="002F2E29">
              <w:rPr>
                <w:szCs w:val="24"/>
              </w:rPr>
              <w:t xml:space="preserve"> </w:t>
            </w:r>
            <w:r w:rsidR="00471EB3">
              <w:rPr>
                <w:szCs w:val="24"/>
              </w:rPr>
              <w:t>N</w:t>
            </w:r>
            <w:r w:rsidRPr="002F2E29">
              <w:rPr>
                <w:szCs w:val="24"/>
              </w:rPr>
              <w:t>ekustamā īpašuma nodokļa ieņēmumu samazinājumu plānots kompensēt ar iedzīvotāju ienākuma nodokļa un nekustamā īpašuma nodokļa ieņēmumu palielinājumu nākotnē</w:t>
            </w:r>
            <w:r w:rsidR="00471EB3">
              <w:rPr>
                <w:szCs w:val="24"/>
              </w:rPr>
              <w:t>.</w:t>
            </w:r>
          </w:p>
        </w:tc>
      </w:tr>
      <w:tr w:rsidR="00052F20" w:rsidRPr="008E16E0" w14:paraId="091C2F5C" w14:textId="77777777" w:rsidTr="004140E3">
        <w:tc>
          <w:tcPr>
            <w:tcW w:w="2518" w:type="dxa"/>
            <w:tcBorders>
              <w:top w:val="single" w:sz="4" w:space="0" w:color="auto"/>
              <w:left w:val="single" w:sz="4" w:space="0" w:color="auto"/>
              <w:bottom w:val="single" w:sz="4" w:space="0" w:color="auto"/>
              <w:right w:val="single" w:sz="4" w:space="0" w:color="auto"/>
            </w:tcBorders>
          </w:tcPr>
          <w:p w14:paraId="1813C658" w14:textId="647F36F1" w:rsidR="00052F20" w:rsidRPr="00B73670" w:rsidRDefault="00A91CB2" w:rsidP="00052F20">
            <w:pPr>
              <w:pStyle w:val="ListParagraph"/>
              <w:numPr>
                <w:ilvl w:val="0"/>
                <w:numId w:val="10"/>
              </w:numPr>
              <w:spacing w:before="120"/>
              <w:ind w:left="284" w:hanging="284"/>
              <w:rPr>
                <w:rFonts w:eastAsia="Times New Roman"/>
                <w:szCs w:val="24"/>
              </w:rPr>
            </w:pPr>
            <w:r w:rsidRPr="00A91CB2">
              <w:rPr>
                <w:rFonts w:eastAsia="Times New Roman"/>
                <w:szCs w:val="24"/>
              </w:rPr>
              <w:t>Sociālā ietekme, ietekme uz vidi, iedzīvotāju veselību, uzņēmējdarbības vidi pašvaldības teritorijā, kā arī uz konkurenci</w:t>
            </w:r>
          </w:p>
        </w:tc>
        <w:tc>
          <w:tcPr>
            <w:tcW w:w="6946" w:type="dxa"/>
            <w:tcBorders>
              <w:top w:val="outset" w:sz="6" w:space="0" w:color="auto"/>
              <w:left w:val="outset" w:sz="6" w:space="0" w:color="auto"/>
              <w:bottom w:val="outset" w:sz="6" w:space="0" w:color="auto"/>
              <w:right w:val="outset" w:sz="6" w:space="0" w:color="auto"/>
            </w:tcBorders>
            <w:hideMark/>
          </w:tcPr>
          <w:p w14:paraId="7F0A62DB" w14:textId="77777777" w:rsidR="00052F20" w:rsidRDefault="00052F20" w:rsidP="00634DE6">
            <w:pPr>
              <w:rPr>
                <w:iCs/>
                <w:szCs w:val="24"/>
                <w:lang w:eastAsia="x-none"/>
              </w:rPr>
            </w:pPr>
          </w:p>
          <w:p w14:paraId="49ACE6B9" w14:textId="088A2AE9" w:rsidR="00052F20" w:rsidRPr="004746F8" w:rsidRDefault="00106C49" w:rsidP="00634DE6">
            <w:pPr>
              <w:rPr>
                <w:iCs/>
                <w:szCs w:val="24"/>
                <w:lang w:eastAsia="x-none"/>
              </w:rPr>
            </w:pPr>
            <w:r>
              <w:rPr>
                <w:iCs/>
                <w:szCs w:val="24"/>
                <w:lang w:eastAsia="x-none"/>
              </w:rPr>
              <w:t>Nav.</w:t>
            </w:r>
          </w:p>
        </w:tc>
      </w:tr>
      <w:tr w:rsidR="00052F20" w:rsidRPr="008E16E0" w14:paraId="405F1790" w14:textId="77777777" w:rsidTr="004140E3">
        <w:tc>
          <w:tcPr>
            <w:tcW w:w="2518" w:type="dxa"/>
            <w:tcBorders>
              <w:top w:val="single" w:sz="4" w:space="0" w:color="auto"/>
              <w:left w:val="single" w:sz="4" w:space="0" w:color="auto"/>
              <w:bottom w:val="single" w:sz="4" w:space="0" w:color="auto"/>
              <w:right w:val="single" w:sz="4" w:space="0" w:color="auto"/>
            </w:tcBorders>
            <w:hideMark/>
          </w:tcPr>
          <w:p w14:paraId="1951A255" w14:textId="543F550C" w:rsidR="00052F20" w:rsidRPr="008E16E0" w:rsidRDefault="006874D1" w:rsidP="00052F20">
            <w:pPr>
              <w:pStyle w:val="ListParagraph"/>
              <w:numPr>
                <w:ilvl w:val="0"/>
                <w:numId w:val="10"/>
              </w:numPr>
              <w:spacing w:before="120" w:after="120"/>
              <w:ind w:left="284" w:hanging="284"/>
              <w:rPr>
                <w:rFonts w:eastAsia="Times New Roman"/>
                <w:szCs w:val="24"/>
              </w:rPr>
            </w:pPr>
            <w:r w:rsidRPr="006874D1">
              <w:rPr>
                <w:rFonts w:eastAsia="Times New Roman"/>
                <w:szCs w:val="24"/>
              </w:rPr>
              <w:t>Ietekme uz administratīvajām procedūrām un to izmaksām</w:t>
            </w:r>
          </w:p>
        </w:tc>
        <w:tc>
          <w:tcPr>
            <w:tcW w:w="6946" w:type="dxa"/>
            <w:tcBorders>
              <w:top w:val="single" w:sz="4" w:space="0" w:color="auto"/>
              <w:left w:val="single" w:sz="4" w:space="0" w:color="auto"/>
              <w:bottom w:val="single" w:sz="4" w:space="0" w:color="auto"/>
              <w:right w:val="single" w:sz="4" w:space="0" w:color="auto"/>
            </w:tcBorders>
            <w:hideMark/>
          </w:tcPr>
          <w:p w14:paraId="6BCD5C69" w14:textId="2434DBCA" w:rsidR="00052F20" w:rsidRPr="008E16E0" w:rsidRDefault="00DA5A46" w:rsidP="00634DE6">
            <w:pPr>
              <w:spacing w:before="120"/>
              <w:rPr>
                <w:rFonts w:eastAsia="Times New Roman"/>
                <w:szCs w:val="24"/>
              </w:rPr>
            </w:pPr>
            <w:r>
              <w:rPr>
                <w:rFonts w:eastAsia="Times New Roman"/>
                <w:color w:val="000000"/>
                <w:szCs w:val="24"/>
              </w:rPr>
              <w:t>Nav</w:t>
            </w:r>
            <w:r w:rsidR="00052F20" w:rsidRPr="008E16E0">
              <w:rPr>
                <w:rFonts w:eastAsia="Times New Roman"/>
                <w:color w:val="000000"/>
                <w:szCs w:val="24"/>
              </w:rPr>
              <w:t>.</w:t>
            </w:r>
          </w:p>
        </w:tc>
      </w:tr>
      <w:tr w:rsidR="00052F20" w:rsidRPr="008E16E0" w14:paraId="6869C9CF" w14:textId="77777777" w:rsidTr="004140E3">
        <w:tc>
          <w:tcPr>
            <w:tcW w:w="2518" w:type="dxa"/>
            <w:tcBorders>
              <w:top w:val="single" w:sz="4" w:space="0" w:color="auto"/>
              <w:left w:val="single" w:sz="4" w:space="0" w:color="auto"/>
              <w:bottom w:val="single" w:sz="4" w:space="0" w:color="auto"/>
              <w:right w:val="single" w:sz="4" w:space="0" w:color="auto"/>
            </w:tcBorders>
            <w:hideMark/>
          </w:tcPr>
          <w:p w14:paraId="1B17CD0D" w14:textId="2BA5A2E6" w:rsidR="00052F20" w:rsidRPr="008E16E0" w:rsidRDefault="00F34779" w:rsidP="00052F20">
            <w:pPr>
              <w:pStyle w:val="ListParagraph"/>
              <w:numPr>
                <w:ilvl w:val="0"/>
                <w:numId w:val="10"/>
              </w:numPr>
              <w:spacing w:before="120" w:after="120"/>
              <w:ind w:left="284" w:hanging="284"/>
              <w:rPr>
                <w:rFonts w:eastAsia="Times New Roman"/>
                <w:szCs w:val="24"/>
              </w:rPr>
            </w:pPr>
            <w:r w:rsidRPr="00F34779">
              <w:rPr>
                <w:rFonts w:eastAsia="Times New Roman"/>
                <w:szCs w:val="24"/>
              </w:rPr>
              <w:t xml:space="preserve">Ietekme uz pašvaldības </w:t>
            </w:r>
            <w:r w:rsidRPr="00F34779">
              <w:rPr>
                <w:rFonts w:eastAsia="Times New Roman"/>
                <w:szCs w:val="24"/>
              </w:rPr>
              <w:lastRenderedPageBreak/>
              <w:t>funkcijām un cilvēkresursiem</w:t>
            </w:r>
          </w:p>
        </w:tc>
        <w:tc>
          <w:tcPr>
            <w:tcW w:w="6946" w:type="dxa"/>
            <w:tcBorders>
              <w:top w:val="single" w:sz="4" w:space="0" w:color="auto"/>
              <w:left w:val="single" w:sz="4" w:space="0" w:color="auto"/>
              <w:bottom w:val="single" w:sz="4" w:space="0" w:color="auto"/>
              <w:right w:val="single" w:sz="4" w:space="0" w:color="auto"/>
            </w:tcBorders>
            <w:hideMark/>
          </w:tcPr>
          <w:p w14:paraId="7B22281D" w14:textId="3B813152" w:rsidR="00052F20" w:rsidRPr="008E16E0" w:rsidRDefault="009F5E6C" w:rsidP="00634DE6">
            <w:pPr>
              <w:spacing w:before="120"/>
              <w:rPr>
                <w:rFonts w:eastAsia="Times New Roman"/>
                <w:szCs w:val="24"/>
              </w:rPr>
            </w:pPr>
            <w:r w:rsidRPr="009F5E6C">
              <w:rPr>
                <w:rFonts w:eastAsia="Times New Roman"/>
                <w:szCs w:val="24"/>
              </w:rPr>
              <w:lastRenderedPageBreak/>
              <w:t>Lai izpildītu saistošos noteikumus, pašvaldībā netiek radītas jaunas darbavietas</w:t>
            </w:r>
            <w:r>
              <w:rPr>
                <w:rFonts w:eastAsia="Times New Roman"/>
                <w:szCs w:val="24"/>
              </w:rPr>
              <w:t>.</w:t>
            </w:r>
          </w:p>
        </w:tc>
      </w:tr>
      <w:tr w:rsidR="00052F20" w:rsidRPr="008E16E0" w14:paraId="2CA7D323" w14:textId="77777777" w:rsidTr="004140E3">
        <w:tc>
          <w:tcPr>
            <w:tcW w:w="2518" w:type="dxa"/>
            <w:tcBorders>
              <w:top w:val="single" w:sz="4" w:space="0" w:color="auto"/>
              <w:left w:val="single" w:sz="4" w:space="0" w:color="auto"/>
              <w:bottom w:val="single" w:sz="4" w:space="0" w:color="auto"/>
              <w:right w:val="single" w:sz="4" w:space="0" w:color="auto"/>
            </w:tcBorders>
            <w:hideMark/>
          </w:tcPr>
          <w:p w14:paraId="3D6FEBFB" w14:textId="6BEEEC58" w:rsidR="00052F20" w:rsidRPr="008E16E0" w:rsidRDefault="00606CFB" w:rsidP="00052F20">
            <w:pPr>
              <w:pStyle w:val="ListParagraph"/>
              <w:numPr>
                <w:ilvl w:val="0"/>
                <w:numId w:val="10"/>
              </w:numPr>
              <w:spacing w:before="120" w:after="120"/>
              <w:ind w:left="284" w:hanging="284"/>
              <w:rPr>
                <w:rFonts w:eastAsia="Times New Roman"/>
                <w:szCs w:val="24"/>
              </w:rPr>
            </w:pPr>
            <w:r w:rsidRPr="00606CFB">
              <w:rPr>
                <w:rFonts w:eastAsia="Times New Roman"/>
                <w:szCs w:val="24"/>
              </w:rPr>
              <w:t>Informācija par izpildes nodrošināšanu</w:t>
            </w:r>
          </w:p>
        </w:tc>
        <w:tc>
          <w:tcPr>
            <w:tcW w:w="6946" w:type="dxa"/>
            <w:tcBorders>
              <w:top w:val="single" w:sz="4" w:space="0" w:color="auto"/>
              <w:left w:val="single" w:sz="4" w:space="0" w:color="auto"/>
              <w:bottom w:val="single" w:sz="4" w:space="0" w:color="auto"/>
              <w:right w:val="single" w:sz="4" w:space="0" w:color="auto"/>
            </w:tcBorders>
            <w:hideMark/>
          </w:tcPr>
          <w:p w14:paraId="09BCD79A" w14:textId="152DD1DE" w:rsidR="00052F20" w:rsidRPr="008E16E0" w:rsidRDefault="00606CFB" w:rsidP="00634DE6">
            <w:pPr>
              <w:spacing w:before="120"/>
              <w:rPr>
                <w:rFonts w:eastAsia="Times New Roman"/>
                <w:szCs w:val="24"/>
              </w:rPr>
            </w:pPr>
            <w:r w:rsidRPr="00606CFB">
              <w:rPr>
                <w:rFonts w:eastAsia="Times New Roman"/>
                <w:szCs w:val="24"/>
              </w:rPr>
              <w:t xml:space="preserve">Saistošo noteikumu izpildi un ievērošanu nodrošina </w:t>
            </w:r>
            <w:r w:rsidR="0046627D" w:rsidRPr="0046627D">
              <w:rPr>
                <w:rFonts w:eastAsia="Times New Roman"/>
                <w:szCs w:val="24"/>
              </w:rPr>
              <w:t>Ķekavas novada pašvaldības iestādes “Ķekavas novada centrālā administrācija”</w:t>
            </w:r>
            <w:r w:rsidR="00E66383" w:rsidRPr="0089007F">
              <w:rPr>
                <w:rFonts w:eastAsia="Times New Roman"/>
                <w:iCs/>
                <w:szCs w:val="24"/>
              </w:rPr>
              <w:t xml:space="preserve"> struktūrvienība, </w:t>
            </w:r>
            <w:r w:rsidR="00E66383" w:rsidRPr="0089007F">
              <w:rPr>
                <w:rFonts w:eastAsia="Times New Roman"/>
                <w:szCs w:val="24"/>
              </w:rPr>
              <w:t>kuras kompetencē ir nekustamā īpašuma nodokļa administrēšana</w:t>
            </w:r>
            <w:r w:rsidRPr="00606CFB">
              <w:rPr>
                <w:rFonts w:eastAsia="Times New Roman"/>
                <w:szCs w:val="24"/>
              </w:rPr>
              <w:t>.</w:t>
            </w:r>
          </w:p>
        </w:tc>
      </w:tr>
      <w:tr w:rsidR="00AD2912" w:rsidRPr="008E16E0" w14:paraId="17995155" w14:textId="77777777" w:rsidTr="004140E3">
        <w:tc>
          <w:tcPr>
            <w:tcW w:w="2518" w:type="dxa"/>
            <w:tcBorders>
              <w:top w:val="single" w:sz="4" w:space="0" w:color="auto"/>
              <w:left w:val="single" w:sz="4" w:space="0" w:color="auto"/>
              <w:bottom w:val="single" w:sz="4" w:space="0" w:color="auto"/>
              <w:right w:val="single" w:sz="4" w:space="0" w:color="auto"/>
            </w:tcBorders>
          </w:tcPr>
          <w:p w14:paraId="747FE316" w14:textId="45C8F16A" w:rsidR="00AD2912" w:rsidRPr="00606CFB" w:rsidRDefault="00B36030" w:rsidP="00052F20">
            <w:pPr>
              <w:pStyle w:val="ListParagraph"/>
              <w:numPr>
                <w:ilvl w:val="0"/>
                <w:numId w:val="10"/>
              </w:numPr>
              <w:spacing w:before="120" w:after="120"/>
              <w:ind w:left="284" w:hanging="284"/>
              <w:rPr>
                <w:rFonts w:eastAsia="Times New Roman"/>
                <w:szCs w:val="24"/>
              </w:rPr>
            </w:pPr>
            <w:r w:rsidRPr="00B36030">
              <w:rPr>
                <w:rFonts w:eastAsia="Times New Roman"/>
                <w:szCs w:val="24"/>
              </w:rPr>
              <w:t>Prasību un izmaksu samērīgums pret ieguvumiem, ko sniedz mērķa sasniegšana</w:t>
            </w:r>
          </w:p>
        </w:tc>
        <w:tc>
          <w:tcPr>
            <w:tcW w:w="6946" w:type="dxa"/>
            <w:tcBorders>
              <w:top w:val="single" w:sz="4" w:space="0" w:color="auto"/>
              <w:left w:val="single" w:sz="4" w:space="0" w:color="auto"/>
              <w:bottom w:val="single" w:sz="4" w:space="0" w:color="auto"/>
              <w:right w:val="single" w:sz="4" w:space="0" w:color="auto"/>
            </w:tcBorders>
          </w:tcPr>
          <w:p w14:paraId="6937AA9E" w14:textId="63B15490" w:rsidR="00AD2912" w:rsidRPr="00606CFB" w:rsidRDefault="0097392B" w:rsidP="00634DE6">
            <w:pPr>
              <w:spacing w:before="120"/>
              <w:rPr>
                <w:rFonts w:eastAsia="Times New Roman"/>
                <w:szCs w:val="24"/>
              </w:rPr>
            </w:pPr>
            <w:r w:rsidRPr="0097392B">
              <w:rPr>
                <w:rFonts w:eastAsia="Times New Roman"/>
                <w:szCs w:val="24"/>
              </w:rPr>
              <w:t>Pašvaldības izraudzītie līdzekļi ir leģitīmi un rīcība ir atbilstoša augstākstāvošiem normatīviem aktiem</w:t>
            </w:r>
            <w:r>
              <w:rPr>
                <w:rFonts w:eastAsia="Times New Roman"/>
                <w:szCs w:val="24"/>
              </w:rPr>
              <w:t>.</w:t>
            </w:r>
          </w:p>
        </w:tc>
      </w:tr>
      <w:tr w:rsidR="00552822" w:rsidRPr="008E16E0" w14:paraId="5BCD147B" w14:textId="77777777" w:rsidTr="004140E3">
        <w:tc>
          <w:tcPr>
            <w:tcW w:w="2518" w:type="dxa"/>
            <w:tcBorders>
              <w:top w:val="single" w:sz="4" w:space="0" w:color="auto"/>
              <w:left w:val="single" w:sz="4" w:space="0" w:color="auto"/>
              <w:bottom w:val="single" w:sz="4" w:space="0" w:color="auto"/>
              <w:right w:val="single" w:sz="4" w:space="0" w:color="auto"/>
            </w:tcBorders>
          </w:tcPr>
          <w:p w14:paraId="5A8CE92E" w14:textId="6454A4AB" w:rsidR="00552822" w:rsidRPr="00B36030" w:rsidRDefault="00552822" w:rsidP="00052F20">
            <w:pPr>
              <w:pStyle w:val="ListParagraph"/>
              <w:numPr>
                <w:ilvl w:val="0"/>
                <w:numId w:val="10"/>
              </w:numPr>
              <w:spacing w:before="120" w:after="120"/>
              <w:ind w:left="284" w:hanging="284"/>
              <w:rPr>
                <w:rFonts w:eastAsia="Times New Roman"/>
                <w:szCs w:val="24"/>
              </w:rPr>
            </w:pPr>
            <w:r w:rsidRPr="00552822">
              <w:rPr>
                <w:rFonts w:eastAsia="Times New Roman"/>
                <w:szCs w:val="24"/>
              </w:rPr>
              <w:t>Izstrādes gaitā veiktās konsultācijas ar privātpersonām un institūcijām</w:t>
            </w:r>
          </w:p>
        </w:tc>
        <w:tc>
          <w:tcPr>
            <w:tcW w:w="6946" w:type="dxa"/>
            <w:tcBorders>
              <w:top w:val="single" w:sz="4" w:space="0" w:color="auto"/>
              <w:left w:val="single" w:sz="4" w:space="0" w:color="auto"/>
              <w:bottom w:val="single" w:sz="4" w:space="0" w:color="auto"/>
              <w:right w:val="single" w:sz="4" w:space="0" w:color="auto"/>
            </w:tcBorders>
          </w:tcPr>
          <w:p w14:paraId="6ADA827E" w14:textId="4DD07FF3" w:rsidR="00552822" w:rsidRPr="0097392B" w:rsidRDefault="000020FD" w:rsidP="00634DE6">
            <w:pPr>
              <w:spacing w:before="120"/>
              <w:rPr>
                <w:rFonts w:eastAsia="Times New Roman"/>
                <w:szCs w:val="24"/>
              </w:rPr>
            </w:pPr>
            <w:r w:rsidRPr="000020FD">
              <w:rPr>
                <w:rFonts w:eastAsia="Times New Roman"/>
                <w:szCs w:val="24"/>
              </w:rPr>
              <w:t xml:space="preserve">Saistošo noteikumu grozījumu projekts no 2024.gada </w:t>
            </w:r>
            <w:r w:rsidRPr="00E06247">
              <w:rPr>
                <w:rFonts w:eastAsia="Times New Roman"/>
                <w:szCs w:val="24"/>
                <w:highlight w:val="yellow"/>
              </w:rPr>
              <w:t>__</w:t>
            </w:r>
            <w:r w:rsidRPr="000020FD">
              <w:rPr>
                <w:rFonts w:eastAsia="Times New Roman"/>
                <w:szCs w:val="24"/>
              </w:rPr>
              <w:t>.</w:t>
            </w:r>
            <w:r w:rsidR="00C83EEA">
              <w:rPr>
                <w:rFonts w:eastAsia="Times New Roman"/>
                <w:szCs w:val="24"/>
              </w:rPr>
              <w:t>jūnija</w:t>
            </w:r>
            <w:r w:rsidRPr="000020FD">
              <w:rPr>
                <w:rFonts w:eastAsia="Times New Roman"/>
                <w:szCs w:val="24"/>
              </w:rPr>
              <w:t xml:space="preserve"> līdz </w:t>
            </w:r>
            <w:r w:rsidRPr="00E06247">
              <w:rPr>
                <w:rFonts w:eastAsia="Times New Roman"/>
                <w:szCs w:val="24"/>
                <w:highlight w:val="yellow"/>
              </w:rPr>
              <w:t>__</w:t>
            </w:r>
            <w:r w:rsidRPr="000020FD">
              <w:rPr>
                <w:rFonts w:eastAsia="Times New Roman"/>
                <w:szCs w:val="24"/>
              </w:rPr>
              <w:t>.</w:t>
            </w:r>
            <w:r w:rsidR="00C83EEA">
              <w:rPr>
                <w:rFonts w:eastAsia="Times New Roman"/>
                <w:szCs w:val="24"/>
              </w:rPr>
              <w:t>jūnijam</w:t>
            </w:r>
            <w:r w:rsidRPr="000020FD">
              <w:rPr>
                <w:rFonts w:eastAsia="Times New Roman"/>
                <w:szCs w:val="24"/>
              </w:rPr>
              <w:t xml:space="preserve"> publicēts pašvaldības oficiālajā tīmekļ</w:t>
            </w:r>
            <w:r w:rsidR="00E66383">
              <w:rPr>
                <w:rFonts w:eastAsia="Times New Roman"/>
                <w:szCs w:val="24"/>
              </w:rPr>
              <w:t xml:space="preserve">a </w:t>
            </w:r>
            <w:r w:rsidRPr="000020FD">
              <w:rPr>
                <w:rFonts w:eastAsia="Times New Roman"/>
                <w:szCs w:val="24"/>
              </w:rPr>
              <w:t>vietnē www.</w:t>
            </w:r>
            <w:r>
              <w:rPr>
                <w:rFonts w:eastAsia="Times New Roman"/>
                <w:szCs w:val="24"/>
              </w:rPr>
              <w:t>kekava</w:t>
            </w:r>
            <w:r w:rsidRPr="000020FD">
              <w:rPr>
                <w:rFonts w:eastAsia="Times New Roman"/>
                <w:szCs w:val="24"/>
              </w:rPr>
              <w:t>.lv sabiedrības viedokļa noskaidrošanai.</w:t>
            </w:r>
          </w:p>
        </w:tc>
      </w:tr>
    </w:tbl>
    <w:p w14:paraId="3D5BB54A" w14:textId="77777777" w:rsidR="00052F20" w:rsidRPr="008E16E0" w:rsidRDefault="00052F20" w:rsidP="00052F20">
      <w:pPr>
        <w:ind w:firstLine="720"/>
        <w:rPr>
          <w:rFonts w:eastAsia="Times New Roman"/>
          <w:szCs w:val="24"/>
        </w:rPr>
      </w:pPr>
    </w:p>
    <w:p w14:paraId="0246ADFB" w14:textId="77777777" w:rsidR="00052F20" w:rsidRPr="008E16E0" w:rsidRDefault="00052F20" w:rsidP="00052F20">
      <w:pPr>
        <w:ind w:firstLine="720"/>
        <w:rPr>
          <w:rFonts w:eastAsia="Times New Roman"/>
          <w:szCs w:val="24"/>
        </w:rPr>
      </w:pPr>
    </w:p>
    <w:p w14:paraId="6C8D1E58" w14:textId="77777777" w:rsidR="00052F20" w:rsidRPr="008E16E0" w:rsidRDefault="00052F20" w:rsidP="00052F20">
      <w:pPr>
        <w:rPr>
          <w:b/>
          <w:szCs w:val="24"/>
          <w:lang w:eastAsia="lv-LV"/>
        </w:rPr>
      </w:pPr>
      <w:r w:rsidRPr="008E16E0">
        <w:rPr>
          <w:rFonts w:eastAsia="Times New Roman"/>
          <w:szCs w:val="24"/>
        </w:rPr>
        <w:t>Domes priekšsēdētājs:</w:t>
      </w:r>
      <w:r w:rsidRPr="008E16E0">
        <w:rPr>
          <w:rFonts w:eastAsia="Times New Roman"/>
          <w:szCs w:val="24"/>
        </w:rPr>
        <w:tab/>
        <w:t xml:space="preserve"> </w:t>
      </w:r>
      <w:r w:rsidRPr="008E16E0">
        <w:rPr>
          <w:rFonts w:eastAsia="Times New Roman"/>
          <w:szCs w:val="24"/>
        </w:rPr>
        <w:tab/>
        <w:t>(PARAKSTS*)</w:t>
      </w:r>
      <w:r w:rsidRPr="008E16E0">
        <w:rPr>
          <w:rFonts w:eastAsia="Times New Roman"/>
          <w:szCs w:val="24"/>
        </w:rPr>
        <w:tab/>
      </w:r>
      <w:proofErr w:type="spellStart"/>
      <w:r w:rsidRPr="008E16E0">
        <w:rPr>
          <w:rFonts w:eastAsia="Times New Roman"/>
          <w:szCs w:val="24"/>
        </w:rPr>
        <w:t>J.Žilko</w:t>
      </w:r>
      <w:proofErr w:type="spellEnd"/>
      <w:r w:rsidRPr="008E16E0">
        <w:rPr>
          <w:b/>
          <w:szCs w:val="24"/>
          <w:lang w:eastAsia="lv-LV"/>
        </w:rPr>
        <w:t xml:space="preserve"> </w:t>
      </w:r>
    </w:p>
    <w:p w14:paraId="07D3EEFD" w14:textId="77777777" w:rsidR="0008709D" w:rsidRDefault="0008709D" w:rsidP="0008709D">
      <w:pPr>
        <w:overflowPunct w:val="0"/>
        <w:autoSpaceDE w:val="0"/>
        <w:autoSpaceDN w:val="0"/>
        <w:adjustRightInd w:val="0"/>
        <w:textAlignment w:val="baseline"/>
        <w:rPr>
          <w:rFonts w:eastAsia="Times New Roman"/>
          <w:szCs w:val="20"/>
        </w:rPr>
      </w:pPr>
    </w:p>
    <w:p w14:paraId="7F432874" w14:textId="77777777" w:rsidR="000C0CEA" w:rsidRPr="0008709D" w:rsidRDefault="000C0CEA" w:rsidP="0008709D">
      <w:pPr>
        <w:overflowPunct w:val="0"/>
        <w:autoSpaceDE w:val="0"/>
        <w:autoSpaceDN w:val="0"/>
        <w:adjustRightInd w:val="0"/>
        <w:textAlignment w:val="baseline"/>
        <w:rPr>
          <w:rFonts w:eastAsia="Times New Roman"/>
          <w:szCs w:val="20"/>
        </w:rPr>
      </w:pPr>
    </w:p>
    <w:p w14:paraId="68840ED0" w14:textId="77777777" w:rsidR="0008709D" w:rsidRPr="0008709D" w:rsidRDefault="0008709D" w:rsidP="0008709D">
      <w:pPr>
        <w:rPr>
          <w:b/>
          <w:sz w:val="20"/>
          <w:szCs w:val="20"/>
          <w:lang w:eastAsia="lv-LV"/>
        </w:rPr>
      </w:pPr>
      <w:r w:rsidRPr="0008709D">
        <w:rPr>
          <w:b/>
          <w:sz w:val="20"/>
          <w:szCs w:val="20"/>
          <w:lang w:eastAsia="lv-LV"/>
        </w:rPr>
        <w:t xml:space="preserve">*ŠIS  DOKUMENTS  IR  ELEKTRONISKI  PARAKSTĪTS  AR  DROŠU </w:t>
      </w:r>
    </w:p>
    <w:p w14:paraId="2D393687" w14:textId="77777777" w:rsidR="0008709D" w:rsidRPr="0008709D" w:rsidRDefault="0008709D" w:rsidP="0008709D">
      <w:pPr>
        <w:rPr>
          <w:rFonts w:eastAsia="Times New Roman"/>
          <w:sz w:val="20"/>
          <w:szCs w:val="20"/>
          <w:lang w:eastAsia="lv-LV"/>
        </w:rPr>
      </w:pPr>
      <w:r w:rsidRPr="0008709D">
        <w:rPr>
          <w:b/>
          <w:sz w:val="20"/>
          <w:szCs w:val="20"/>
          <w:lang w:eastAsia="lv-LV"/>
        </w:rPr>
        <w:t>ELEKTRONISKO  PARAKSTU  UN  SATUR  LAIKA  ZĪMOGU.</w:t>
      </w:r>
    </w:p>
    <w:p w14:paraId="06EDA147" w14:textId="77777777" w:rsidR="0008709D" w:rsidRPr="0008709D" w:rsidRDefault="0008709D" w:rsidP="0008709D">
      <w:pPr>
        <w:overflowPunct w:val="0"/>
        <w:autoSpaceDE w:val="0"/>
        <w:autoSpaceDN w:val="0"/>
        <w:adjustRightInd w:val="0"/>
        <w:textAlignment w:val="baseline"/>
        <w:rPr>
          <w:rFonts w:eastAsia="Times New Roman"/>
          <w:szCs w:val="20"/>
        </w:rPr>
      </w:pPr>
    </w:p>
    <w:p w14:paraId="6550D82A" w14:textId="77777777" w:rsidR="0008709D" w:rsidRPr="00E6546F" w:rsidRDefault="0008709D" w:rsidP="00E6546F"/>
    <w:sectPr w:rsidR="0008709D" w:rsidRPr="00E6546F" w:rsidSect="003D583B">
      <w:footerReference w:type="even" r:id="rId8"/>
      <w:footerReference w:type="default" r:id="rId9"/>
      <w:headerReference w:type="first" r:id="rId10"/>
      <w:pgSz w:w="11906" w:h="16838" w:code="9"/>
      <w:pgMar w:top="1077" w:right="1077" w:bottom="1134" w:left="130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63D7" w14:textId="77777777" w:rsidR="00065F6B" w:rsidRDefault="00065F6B" w:rsidP="001D793B">
      <w:r>
        <w:separator/>
      </w:r>
    </w:p>
  </w:endnote>
  <w:endnote w:type="continuationSeparator" w:id="0">
    <w:p w14:paraId="50DEA471" w14:textId="77777777" w:rsidR="00065F6B" w:rsidRDefault="00065F6B"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4B588A7F"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7147">
      <w:rPr>
        <w:rStyle w:val="PageNumber"/>
        <w:noProof/>
      </w:rPr>
      <w:t>3</w:t>
    </w:r>
    <w:r>
      <w:rPr>
        <w:rStyle w:val="PageNumber"/>
      </w:rPr>
      <w:fldChar w:fldCharType="end"/>
    </w:r>
  </w:p>
  <w:p w14:paraId="78672AA4"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00723C5A" w14:textId="77777777" w:rsidR="00ED7B75" w:rsidRDefault="00ED7B75" w:rsidP="002D67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9C7A" w14:textId="77777777" w:rsidR="00065F6B" w:rsidRDefault="00065F6B" w:rsidP="001D793B">
      <w:r>
        <w:separator/>
      </w:r>
    </w:p>
  </w:footnote>
  <w:footnote w:type="continuationSeparator" w:id="0">
    <w:p w14:paraId="7EB6BAEB" w14:textId="77777777" w:rsidR="00065F6B" w:rsidRDefault="00065F6B"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6E2ABCA4" w:rsidR="00ED7B75" w:rsidRDefault="00ED7B75" w:rsidP="00E12479">
    <w:pPr>
      <w:ind w:left="1843" w:right="991"/>
      <w:jc w:val="center"/>
      <w:rPr>
        <w:sz w:val="20"/>
      </w:rPr>
    </w:pPr>
    <w:r>
      <w:rPr>
        <w:sz w:val="20"/>
      </w:rPr>
      <w:t>Gaismas iela 19 k-9</w:t>
    </w:r>
    <w:r w:rsidR="00236C03">
      <w:rPr>
        <w:sz w:val="20"/>
      </w:rPr>
      <w:t>-1</w:t>
    </w:r>
    <w:r>
      <w:rPr>
        <w:sz w:val="20"/>
      </w:rPr>
      <w:t>, Ķekava, Ķekavas novads, LV-2123,</w:t>
    </w:r>
  </w:p>
  <w:p w14:paraId="3CBB96F9" w14:textId="77777777" w:rsidR="00ED7B75" w:rsidRDefault="00ED7B75" w:rsidP="00E12479">
    <w:pPr>
      <w:ind w:left="1843" w:right="991"/>
      <w:jc w:val="center"/>
      <w:rPr>
        <w:sz w:val="20"/>
      </w:rPr>
    </w:pPr>
    <w:r>
      <w:rPr>
        <w:sz w:val="20"/>
      </w:rPr>
      <w:t xml:space="preserve">tālrunis 67935803, 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164"/>
    <w:multiLevelType w:val="hybridMultilevel"/>
    <w:tmpl w:val="1FD2FB5E"/>
    <w:lvl w:ilvl="0" w:tplc="FFFFFFFF">
      <w:start w:val="1"/>
      <w:numFmt w:val="decimal"/>
      <w:lvlText w:val="%1."/>
      <w:lvlJc w:val="left"/>
      <w:pPr>
        <w:ind w:left="1146" w:hanging="360"/>
      </w:pPr>
      <w:rPr>
        <w:color w:val="000000" w:themeColor="text1"/>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 w15:restartNumberingAfterBreak="0">
    <w:nsid w:val="13915D6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5D7015"/>
    <w:multiLevelType w:val="hybridMultilevel"/>
    <w:tmpl w:val="AAD40F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7A65B2"/>
    <w:multiLevelType w:val="hybridMultilevel"/>
    <w:tmpl w:val="05D65E7A"/>
    <w:lvl w:ilvl="0" w:tplc="0976795A">
      <w:start w:val="1"/>
      <w:numFmt w:val="decimal"/>
      <w:lvlText w:val="%1."/>
      <w:lvlJc w:val="left"/>
      <w:pPr>
        <w:ind w:left="720" w:hanging="360"/>
      </w:pPr>
    </w:lvl>
    <w:lvl w:ilvl="1" w:tplc="DB002E66">
      <w:start w:val="1"/>
      <w:numFmt w:val="lowerLetter"/>
      <w:lvlText w:val="%2."/>
      <w:lvlJc w:val="left"/>
      <w:pPr>
        <w:ind w:left="1440" w:hanging="360"/>
      </w:pPr>
    </w:lvl>
    <w:lvl w:ilvl="2" w:tplc="575CB794">
      <w:start w:val="1"/>
      <w:numFmt w:val="lowerRoman"/>
      <w:lvlText w:val="%3."/>
      <w:lvlJc w:val="right"/>
      <w:pPr>
        <w:ind w:left="2160" w:hanging="180"/>
      </w:pPr>
    </w:lvl>
    <w:lvl w:ilvl="3" w:tplc="55E80824">
      <w:start w:val="1"/>
      <w:numFmt w:val="decimal"/>
      <w:lvlText w:val="%4."/>
      <w:lvlJc w:val="left"/>
      <w:pPr>
        <w:ind w:left="2880" w:hanging="360"/>
      </w:pPr>
    </w:lvl>
    <w:lvl w:ilvl="4" w:tplc="9F341AB2">
      <w:start w:val="1"/>
      <w:numFmt w:val="lowerLetter"/>
      <w:lvlText w:val="%5."/>
      <w:lvlJc w:val="left"/>
      <w:pPr>
        <w:ind w:left="3600" w:hanging="360"/>
      </w:pPr>
    </w:lvl>
    <w:lvl w:ilvl="5" w:tplc="A2CCE636">
      <w:start w:val="1"/>
      <w:numFmt w:val="lowerRoman"/>
      <w:lvlText w:val="%6."/>
      <w:lvlJc w:val="right"/>
      <w:pPr>
        <w:ind w:left="4320" w:hanging="180"/>
      </w:pPr>
    </w:lvl>
    <w:lvl w:ilvl="6" w:tplc="2F7C0798">
      <w:start w:val="1"/>
      <w:numFmt w:val="decimal"/>
      <w:lvlText w:val="%7."/>
      <w:lvlJc w:val="left"/>
      <w:pPr>
        <w:ind w:left="5040" w:hanging="360"/>
      </w:pPr>
    </w:lvl>
    <w:lvl w:ilvl="7" w:tplc="B33440FE">
      <w:start w:val="1"/>
      <w:numFmt w:val="lowerLetter"/>
      <w:lvlText w:val="%8."/>
      <w:lvlJc w:val="left"/>
      <w:pPr>
        <w:ind w:left="5760" w:hanging="360"/>
      </w:pPr>
    </w:lvl>
    <w:lvl w:ilvl="8" w:tplc="AA38B816">
      <w:start w:val="1"/>
      <w:numFmt w:val="lowerRoman"/>
      <w:lvlText w:val="%9."/>
      <w:lvlJc w:val="right"/>
      <w:pPr>
        <w:ind w:left="6480" w:hanging="180"/>
      </w:pPr>
    </w:lvl>
  </w:abstractNum>
  <w:abstractNum w:abstractNumId="4" w15:restartNumberingAfterBreak="0">
    <w:nsid w:val="17B826A8"/>
    <w:multiLevelType w:val="multilevel"/>
    <w:tmpl w:val="4DE48AB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7D1504"/>
    <w:multiLevelType w:val="hybridMultilevel"/>
    <w:tmpl w:val="5C4400DC"/>
    <w:lvl w:ilvl="0" w:tplc="DBA49CB6">
      <w:start w:val="1"/>
      <w:numFmt w:val="decimal"/>
      <w:lvlText w:val="%1."/>
      <w:lvlJc w:val="left"/>
      <w:pPr>
        <w:ind w:left="786" w:hanging="360"/>
      </w:pPr>
      <w:rPr>
        <w:rFonts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A81585A"/>
    <w:multiLevelType w:val="hybridMultilevel"/>
    <w:tmpl w:val="7A48B4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207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E9742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4E2853"/>
    <w:multiLevelType w:val="multilevel"/>
    <w:tmpl w:val="5F2A6CA2"/>
    <w:lvl w:ilvl="0">
      <w:start w:val="1"/>
      <w:numFmt w:val="decimal"/>
      <w:lvlText w:val="%1."/>
      <w:lvlJc w:val="left"/>
      <w:pPr>
        <w:ind w:left="1146" w:hanging="360"/>
      </w:pPr>
      <w:rPr>
        <w:color w:val="000000" w:themeColor="text1"/>
      </w:rPr>
    </w:lvl>
    <w:lvl w:ilvl="1">
      <w:start w:val="1"/>
      <w:numFmt w:val="decimal"/>
      <w:isLgl/>
      <w:lvlText w:val="%1.%2."/>
      <w:lvlJc w:val="left"/>
      <w:pPr>
        <w:ind w:left="1362" w:hanging="576"/>
      </w:pPr>
      <w:rPr>
        <w:rFonts w:hint="default"/>
        <w:color w:val="auto"/>
      </w:rPr>
    </w:lvl>
    <w:lvl w:ilvl="2">
      <w:start w:val="1"/>
      <w:numFmt w:val="decimal"/>
      <w:isLgl/>
      <w:lvlText w:val="%1.%2.%3."/>
      <w:lvlJc w:val="left"/>
      <w:pPr>
        <w:ind w:left="1506" w:hanging="720"/>
      </w:pPr>
      <w:rPr>
        <w:rFonts w:hint="default"/>
        <w:color w:val="auto"/>
      </w:rPr>
    </w:lvl>
    <w:lvl w:ilvl="3">
      <w:start w:val="1"/>
      <w:numFmt w:val="decimal"/>
      <w:isLgl/>
      <w:lvlText w:val="%1.%2.%3.%4."/>
      <w:lvlJc w:val="left"/>
      <w:pPr>
        <w:ind w:left="1506" w:hanging="720"/>
      </w:pPr>
      <w:rPr>
        <w:rFonts w:hint="default"/>
        <w:color w:val="auto"/>
      </w:rPr>
    </w:lvl>
    <w:lvl w:ilvl="4">
      <w:start w:val="1"/>
      <w:numFmt w:val="decimal"/>
      <w:isLgl/>
      <w:lvlText w:val="%1.%2.%3.%4.%5."/>
      <w:lvlJc w:val="left"/>
      <w:pPr>
        <w:ind w:left="1866" w:hanging="1080"/>
      </w:pPr>
      <w:rPr>
        <w:rFonts w:hint="default"/>
        <w:color w:val="auto"/>
      </w:rPr>
    </w:lvl>
    <w:lvl w:ilvl="5">
      <w:start w:val="1"/>
      <w:numFmt w:val="decimal"/>
      <w:isLgl/>
      <w:lvlText w:val="%1.%2.%3.%4.%5.%6."/>
      <w:lvlJc w:val="left"/>
      <w:pPr>
        <w:ind w:left="1866" w:hanging="1080"/>
      </w:pPr>
      <w:rPr>
        <w:rFonts w:hint="default"/>
        <w:color w:val="auto"/>
      </w:rPr>
    </w:lvl>
    <w:lvl w:ilvl="6">
      <w:start w:val="1"/>
      <w:numFmt w:val="decimal"/>
      <w:isLgl/>
      <w:lvlText w:val="%1.%2.%3.%4.%5.%6.%7."/>
      <w:lvlJc w:val="left"/>
      <w:pPr>
        <w:ind w:left="2226"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86" w:hanging="1800"/>
      </w:pPr>
      <w:rPr>
        <w:rFonts w:hint="default"/>
        <w:color w:val="auto"/>
      </w:rPr>
    </w:lvl>
  </w:abstractNum>
  <w:abstractNum w:abstractNumId="13" w15:restartNumberingAfterBreak="0">
    <w:nsid w:val="50F22241"/>
    <w:multiLevelType w:val="hybridMultilevel"/>
    <w:tmpl w:val="85CC57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5171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D4B4DB6"/>
    <w:multiLevelType w:val="hybridMultilevel"/>
    <w:tmpl w:val="05981B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DE38B7"/>
    <w:multiLevelType w:val="hybridMultilevel"/>
    <w:tmpl w:val="22D47D3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0"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1751A9"/>
    <w:multiLevelType w:val="hybridMultilevel"/>
    <w:tmpl w:val="FEF6C5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40F38B6"/>
    <w:multiLevelType w:val="hybridMultilevel"/>
    <w:tmpl w:val="D01C7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DB5F2A"/>
    <w:multiLevelType w:val="multilevel"/>
    <w:tmpl w:val="5F2A6CA2"/>
    <w:lvl w:ilvl="0">
      <w:start w:val="1"/>
      <w:numFmt w:val="decimal"/>
      <w:lvlText w:val="%1."/>
      <w:lvlJc w:val="left"/>
      <w:pPr>
        <w:ind w:left="1146" w:hanging="360"/>
      </w:pPr>
      <w:rPr>
        <w:color w:val="000000" w:themeColor="text1"/>
      </w:rPr>
    </w:lvl>
    <w:lvl w:ilvl="1">
      <w:start w:val="1"/>
      <w:numFmt w:val="decimal"/>
      <w:isLgl/>
      <w:lvlText w:val="%1.%2."/>
      <w:lvlJc w:val="left"/>
      <w:pPr>
        <w:ind w:left="1362" w:hanging="576"/>
      </w:pPr>
      <w:rPr>
        <w:rFonts w:hint="default"/>
        <w:color w:val="auto"/>
      </w:rPr>
    </w:lvl>
    <w:lvl w:ilvl="2">
      <w:start w:val="1"/>
      <w:numFmt w:val="decimal"/>
      <w:isLgl/>
      <w:lvlText w:val="%1.%2.%3."/>
      <w:lvlJc w:val="left"/>
      <w:pPr>
        <w:ind w:left="1506" w:hanging="720"/>
      </w:pPr>
      <w:rPr>
        <w:rFonts w:hint="default"/>
        <w:color w:val="auto"/>
      </w:rPr>
    </w:lvl>
    <w:lvl w:ilvl="3">
      <w:start w:val="1"/>
      <w:numFmt w:val="decimal"/>
      <w:isLgl/>
      <w:lvlText w:val="%1.%2.%3.%4."/>
      <w:lvlJc w:val="left"/>
      <w:pPr>
        <w:ind w:left="1506" w:hanging="720"/>
      </w:pPr>
      <w:rPr>
        <w:rFonts w:hint="default"/>
        <w:color w:val="auto"/>
      </w:rPr>
    </w:lvl>
    <w:lvl w:ilvl="4">
      <w:start w:val="1"/>
      <w:numFmt w:val="decimal"/>
      <w:isLgl/>
      <w:lvlText w:val="%1.%2.%3.%4.%5."/>
      <w:lvlJc w:val="left"/>
      <w:pPr>
        <w:ind w:left="1866" w:hanging="1080"/>
      </w:pPr>
      <w:rPr>
        <w:rFonts w:hint="default"/>
        <w:color w:val="auto"/>
      </w:rPr>
    </w:lvl>
    <w:lvl w:ilvl="5">
      <w:start w:val="1"/>
      <w:numFmt w:val="decimal"/>
      <w:isLgl/>
      <w:lvlText w:val="%1.%2.%3.%4.%5.%6."/>
      <w:lvlJc w:val="left"/>
      <w:pPr>
        <w:ind w:left="1866" w:hanging="1080"/>
      </w:pPr>
      <w:rPr>
        <w:rFonts w:hint="default"/>
        <w:color w:val="auto"/>
      </w:rPr>
    </w:lvl>
    <w:lvl w:ilvl="6">
      <w:start w:val="1"/>
      <w:numFmt w:val="decimal"/>
      <w:isLgl/>
      <w:lvlText w:val="%1.%2.%3.%4.%5.%6.%7."/>
      <w:lvlJc w:val="left"/>
      <w:pPr>
        <w:ind w:left="2226"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86" w:hanging="1800"/>
      </w:pPr>
      <w:rPr>
        <w:rFonts w:hint="default"/>
        <w:color w:val="auto"/>
      </w:rPr>
    </w:lvl>
  </w:abstractNum>
  <w:num w:numId="1" w16cid:durableId="951865043">
    <w:abstractNumId w:val="15"/>
  </w:num>
  <w:num w:numId="2" w16cid:durableId="838349180">
    <w:abstractNumId w:val="20"/>
  </w:num>
  <w:num w:numId="3" w16cid:durableId="1986735272">
    <w:abstractNumId w:val="17"/>
  </w:num>
  <w:num w:numId="4" w16cid:durableId="299462110">
    <w:abstractNumId w:val="10"/>
  </w:num>
  <w:num w:numId="5" w16cid:durableId="1809007512">
    <w:abstractNumId w:val="16"/>
  </w:num>
  <w:num w:numId="6" w16cid:durableId="194584482">
    <w:abstractNumId w:val="8"/>
  </w:num>
  <w:num w:numId="7" w16cid:durableId="378356108">
    <w:abstractNumId w:val="7"/>
  </w:num>
  <w:num w:numId="8" w16cid:durableId="955411691">
    <w:abstractNumId w:val="21"/>
  </w:num>
  <w:num w:numId="9" w16cid:durableId="1295720245">
    <w:abstractNumId w:val="4"/>
  </w:num>
  <w:num w:numId="10" w16cid:durableId="1645114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7515272">
    <w:abstractNumId w:val="18"/>
  </w:num>
  <w:num w:numId="12" w16cid:durableId="1654338152">
    <w:abstractNumId w:val="24"/>
  </w:num>
  <w:num w:numId="13" w16cid:durableId="1973366352">
    <w:abstractNumId w:val="5"/>
  </w:num>
  <w:num w:numId="14" w16cid:durableId="564532425">
    <w:abstractNumId w:val="0"/>
  </w:num>
  <w:num w:numId="15" w16cid:durableId="294019830">
    <w:abstractNumId w:val="13"/>
  </w:num>
  <w:num w:numId="16" w16cid:durableId="1747534866">
    <w:abstractNumId w:val="6"/>
  </w:num>
  <w:num w:numId="17" w16cid:durableId="987173402">
    <w:abstractNumId w:val="2"/>
  </w:num>
  <w:num w:numId="18" w16cid:durableId="2038968859">
    <w:abstractNumId w:val="22"/>
  </w:num>
  <w:num w:numId="19" w16cid:durableId="1727291891">
    <w:abstractNumId w:val="23"/>
  </w:num>
  <w:num w:numId="20" w16cid:durableId="304506024">
    <w:abstractNumId w:val="11"/>
  </w:num>
  <w:num w:numId="21" w16cid:durableId="335302367">
    <w:abstractNumId w:val="1"/>
  </w:num>
  <w:num w:numId="22" w16cid:durableId="256639134">
    <w:abstractNumId w:val="12"/>
  </w:num>
  <w:num w:numId="23" w16cid:durableId="1800491248">
    <w:abstractNumId w:val="14"/>
  </w:num>
  <w:num w:numId="24" w16cid:durableId="1983923796">
    <w:abstractNumId w:val="9"/>
  </w:num>
  <w:num w:numId="25" w16cid:durableId="1079205819">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020FD"/>
    <w:rsid w:val="0000362D"/>
    <w:rsid w:val="000252B7"/>
    <w:rsid w:val="00036691"/>
    <w:rsid w:val="00051E00"/>
    <w:rsid w:val="00052160"/>
    <w:rsid w:val="00052F20"/>
    <w:rsid w:val="00055D49"/>
    <w:rsid w:val="00065F6B"/>
    <w:rsid w:val="0008709D"/>
    <w:rsid w:val="00091578"/>
    <w:rsid w:val="000A1E00"/>
    <w:rsid w:val="000C0CEA"/>
    <w:rsid w:val="000E6E28"/>
    <w:rsid w:val="000F33BA"/>
    <w:rsid w:val="00106C49"/>
    <w:rsid w:val="00106DCC"/>
    <w:rsid w:val="00107595"/>
    <w:rsid w:val="00117CD5"/>
    <w:rsid w:val="001271E9"/>
    <w:rsid w:val="0013247A"/>
    <w:rsid w:val="00140052"/>
    <w:rsid w:val="001537E8"/>
    <w:rsid w:val="00161C35"/>
    <w:rsid w:val="001759D6"/>
    <w:rsid w:val="0018701E"/>
    <w:rsid w:val="001921AF"/>
    <w:rsid w:val="00192A81"/>
    <w:rsid w:val="001A00CE"/>
    <w:rsid w:val="001A59FD"/>
    <w:rsid w:val="001B221C"/>
    <w:rsid w:val="001C504B"/>
    <w:rsid w:val="001C6373"/>
    <w:rsid w:val="001C6B68"/>
    <w:rsid w:val="001D0DC0"/>
    <w:rsid w:val="001D4F86"/>
    <w:rsid w:val="001D793B"/>
    <w:rsid w:val="001E3FDA"/>
    <w:rsid w:val="001E43F7"/>
    <w:rsid w:val="0020665C"/>
    <w:rsid w:val="00210818"/>
    <w:rsid w:val="0023134C"/>
    <w:rsid w:val="00234071"/>
    <w:rsid w:val="0023672E"/>
    <w:rsid w:val="00236C03"/>
    <w:rsid w:val="00240A89"/>
    <w:rsid w:val="002434C7"/>
    <w:rsid w:val="002478FD"/>
    <w:rsid w:val="00261A33"/>
    <w:rsid w:val="002666BF"/>
    <w:rsid w:val="002747F0"/>
    <w:rsid w:val="00280E5A"/>
    <w:rsid w:val="0028392E"/>
    <w:rsid w:val="002A64C0"/>
    <w:rsid w:val="002C5511"/>
    <w:rsid w:val="002C701D"/>
    <w:rsid w:val="002D0D5F"/>
    <w:rsid w:val="002D3D05"/>
    <w:rsid w:val="002D67DE"/>
    <w:rsid w:val="002D6C2E"/>
    <w:rsid w:val="002E1FBA"/>
    <w:rsid w:val="002E4217"/>
    <w:rsid w:val="002E42A4"/>
    <w:rsid w:val="002F08AF"/>
    <w:rsid w:val="002F2E29"/>
    <w:rsid w:val="00307611"/>
    <w:rsid w:val="0031560F"/>
    <w:rsid w:val="00323461"/>
    <w:rsid w:val="00331DA8"/>
    <w:rsid w:val="003419B6"/>
    <w:rsid w:val="003528B4"/>
    <w:rsid w:val="00366011"/>
    <w:rsid w:val="00367D8D"/>
    <w:rsid w:val="00372EE4"/>
    <w:rsid w:val="00373663"/>
    <w:rsid w:val="003868BC"/>
    <w:rsid w:val="0039621F"/>
    <w:rsid w:val="00396A5C"/>
    <w:rsid w:val="003A4DEF"/>
    <w:rsid w:val="003A63AC"/>
    <w:rsid w:val="003B3A8C"/>
    <w:rsid w:val="003D583B"/>
    <w:rsid w:val="003D75F1"/>
    <w:rsid w:val="003E3CCB"/>
    <w:rsid w:val="003E51D9"/>
    <w:rsid w:val="003F36E2"/>
    <w:rsid w:val="003F4945"/>
    <w:rsid w:val="00403663"/>
    <w:rsid w:val="00406D8C"/>
    <w:rsid w:val="004140E3"/>
    <w:rsid w:val="0042237E"/>
    <w:rsid w:val="00425753"/>
    <w:rsid w:val="0043323C"/>
    <w:rsid w:val="00436C8A"/>
    <w:rsid w:val="00462E19"/>
    <w:rsid w:val="00464494"/>
    <w:rsid w:val="0046627D"/>
    <w:rsid w:val="00471EB3"/>
    <w:rsid w:val="00472145"/>
    <w:rsid w:val="00472CDE"/>
    <w:rsid w:val="00474C2B"/>
    <w:rsid w:val="004770FE"/>
    <w:rsid w:val="004803FA"/>
    <w:rsid w:val="00482EFA"/>
    <w:rsid w:val="004B2950"/>
    <w:rsid w:val="004B4695"/>
    <w:rsid w:val="004C2ABD"/>
    <w:rsid w:val="004C4E93"/>
    <w:rsid w:val="004D016F"/>
    <w:rsid w:val="004D2054"/>
    <w:rsid w:val="004D743F"/>
    <w:rsid w:val="004E357D"/>
    <w:rsid w:val="004E7305"/>
    <w:rsid w:val="004F28B6"/>
    <w:rsid w:val="00500FE0"/>
    <w:rsid w:val="00506F72"/>
    <w:rsid w:val="005121BF"/>
    <w:rsid w:val="00516BD3"/>
    <w:rsid w:val="0051740C"/>
    <w:rsid w:val="0053384A"/>
    <w:rsid w:val="00536267"/>
    <w:rsid w:val="00536825"/>
    <w:rsid w:val="00545449"/>
    <w:rsid w:val="00547656"/>
    <w:rsid w:val="00552822"/>
    <w:rsid w:val="0056775F"/>
    <w:rsid w:val="00574020"/>
    <w:rsid w:val="00577441"/>
    <w:rsid w:val="005858D8"/>
    <w:rsid w:val="005A6A12"/>
    <w:rsid w:val="005C5216"/>
    <w:rsid w:val="005D0E26"/>
    <w:rsid w:val="005E0ADE"/>
    <w:rsid w:val="005F1A9E"/>
    <w:rsid w:val="00606CFB"/>
    <w:rsid w:val="00610C40"/>
    <w:rsid w:val="00611318"/>
    <w:rsid w:val="00613CEC"/>
    <w:rsid w:val="00616388"/>
    <w:rsid w:val="006240E3"/>
    <w:rsid w:val="00630027"/>
    <w:rsid w:val="00631FCF"/>
    <w:rsid w:val="0063230C"/>
    <w:rsid w:val="00633D99"/>
    <w:rsid w:val="00634854"/>
    <w:rsid w:val="00644B0F"/>
    <w:rsid w:val="0065489A"/>
    <w:rsid w:val="00665BED"/>
    <w:rsid w:val="00687147"/>
    <w:rsid w:val="006874D1"/>
    <w:rsid w:val="0069514D"/>
    <w:rsid w:val="00696118"/>
    <w:rsid w:val="006B0DB1"/>
    <w:rsid w:val="006B2579"/>
    <w:rsid w:val="006B5A43"/>
    <w:rsid w:val="006B7A06"/>
    <w:rsid w:val="006C214E"/>
    <w:rsid w:val="006C4724"/>
    <w:rsid w:val="006C4CC0"/>
    <w:rsid w:val="006F0F71"/>
    <w:rsid w:val="006F44FC"/>
    <w:rsid w:val="006F6AB5"/>
    <w:rsid w:val="006F7D7A"/>
    <w:rsid w:val="0070300B"/>
    <w:rsid w:val="007221AE"/>
    <w:rsid w:val="00722D46"/>
    <w:rsid w:val="00727A9A"/>
    <w:rsid w:val="0073159C"/>
    <w:rsid w:val="00733954"/>
    <w:rsid w:val="007366FB"/>
    <w:rsid w:val="0078573F"/>
    <w:rsid w:val="007910E0"/>
    <w:rsid w:val="00791BD0"/>
    <w:rsid w:val="00797198"/>
    <w:rsid w:val="007A076F"/>
    <w:rsid w:val="007A79D1"/>
    <w:rsid w:val="007B0774"/>
    <w:rsid w:val="007B38F0"/>
    <w:rsid w:val="007C0CA2"/>
    <w:rsid w:val="007C55FA"/>
    <w:rsid w:val="007D27E1"/>
    <w:rsid w:val="007E2DC3"/>
    <w:rsid w:val="007E7AAF"/>
    <w:rsid w:val="007F54BD"/>
    <w:rsid w:val="00806AB9"/>
    <w:rsid w:val="008079AF"/>
    <w:rsid w:val="00810F37"/>
    <w:rsid w:val="008133EA"/>
    <w:rsid w:val="00820A37"/>
    <w:rsid w:val="008367B5"/>
    <w:rsid w:val="00855E23"/>
    <w:rsid w:val="008573AE"/>
    <w:rsid w:val="008706CA"/>
    <w:rsid w:val="00873208"/>
    <w:rsid w:val="00880EB5"/>
    <w:rsid w:val="0089007F"/>
    <w:rsid w:val="00892CCA"/>
    <w:rsid w:val="008B28B0"/>
    <w:rsid w:val="008C019E"/>
    <w:rsid w:val="008F0994"/>
    <w:rsid w:val="008F2909"/>
    <w:rsid w:val="008F788C"/>
    <w:rsid w:val="00907B4B"/>
    <w:rsid w:val="00910905"/>
    <w:rsid w:val="009163DC"/>
    <w:rsid w:val="00917AF7"/>
    <w:rsid w:val="00932DF2"/>
    <w:rsid w:val="00936FFF"/>
    <w:rsid w:val="00942741"/>
    <w:rsid w:val="0094338F"/>
    <w:rsid w:val="00944C32"/>
    <w:rsid w:val="009519B3"/>
    <w:rsid w:val="009544BC"/>
    <w:rsid w:val="00955DD0"/>
    <w:rsid w:val="0095768A"/>
    <w:rsid w:val="00961EFA"/>
    <w:rsid w:val="00963DA0"/>
    <w:rsid w:val="009670D1"/>
    <w:rsid w:val="0097392B"/>
    <w:rsid w:val="00976352"/>
    <w:rsid w:val="00983411"/>
    <w:rsid w:val="00984571"/>
    <w:rsid w:val="009A27A3"/>
    <w:rsid w:val="009A4E05"/>
    <w:rsid w:val="009A74DF"/>
    <w:rsid w:val="009B505C"/>
    <w:rsid w:val="009B5A27"/>
    <w:rsid w:val="009B5A37"/>
    <w:rsid w:val="009D03A0"/>
    <w:rsid w:val="009E03E1"/>
    <w:rsid w:val="009E3EA2"/>
    <w:rsid w:val="009E5927"/>
    <w:rsid w:val="009F2305"/>
    <w:rsid w:val="009F5861"/>
    <w:rsid w:val="009F5E6C"/>
    <w:rsid w:val="00A0164B"/>
    <w:rsid w:val="00A0623D"/>
    <w:rsid w:val="00A117C5"/>
    <w:rsid w:val="00A236A8"/>
    <w:rsid w:val="00A26437"/>
    <w:rsid w:val="00A30B77"/>
    <w:rsid w:val="00A63FF6"/>
    <w:rsid w:val="00A66087"/>
    <w:rsid w:val="00A72950"/>
    <w:rsid w:val="00A73712"/>
    <w:rsid w:val="00A82CFC"/>
    <w:rsid w:val="00A87BC3"/>
    <w:rsid w:val="00A91CB2"/>
    <w:rsid w:val="00A92760"/>
    <w:rsid w:val="00AB3974"/>
    <w:rsid w:val="00AB6EE7"/>
    <w:rsid w:val="00AC04D5"/>
    <w:rsid w:val="00AD00DD"/>
    <w:rsid w:val="00AD113D"/>
    <w:rsid w:val="00AD2912"/>
    <w:rsid w:val="00AD428D"/>
    <w:rsid w:val="00AE03F2"/>
    <w:rsid w:val="00AE0698"/>
    <w:rsid w:val="00AE47E8"/>
    <w:rsid w:val="00AF2287"/>
    <w:rsid w:val="00AF6812"/>
    <w:rsid w:val="00B142DD"/>
    <w:rsid w:val="00B17469"/>
    <w:rsid w:val="00B20782"/>
    <w:rsid w:val="00B36030"/>
    <w:rsid w:val="00B422EA"/>
    <w:rsid w:val="00B42AEE"/>
    <w:rsid w:val="00B5128D"/>
    <w:rsid w:val="00B53A37"/>
    <w:rsid w:val="00B62C6B"/>
    <w:rsid w:val="00B65F2C"/>
    <w:rsid w:val="00B75F7A"/>
    <w:rsid w:val="00B77AC9"/>
    <w:rsid w:val="00B81D41"/>
    <w:rsid w:val="00B87FEE"/>
    <w:rsid w:val="00B901AE"/>
    <w:rsid w:val="00BA357B"/>
    <w:rsid w:val="00BA4AFF"/>
    <w:rsid w:val="00BB3356"/>
    <w:rsid w:val="00BB550F"/>
    <w:rsid w:val="00BC6CAF"/>
    <w:rsid w:val="00BD5292"/>
    <w:rsid w:val="00BD5E62"/>
    <w:rsid w:val="00BF3C8B"/>
    <w:rsid w:val="00C00722"/>
    <w:rsid w:val="00C12E02"/>
    <w:rsid w:val="00C15ECE"/>
    <w:rsid w:val="00C22A31"/>
    <w:rsid w:val="00C23E7F"/>
    <w:rsid w:val="00C3376C"/>
    <w:rsid w:val="00C3378A"/>
    <w:rsid w:val="00C3618A"/>
    <w:rsid w:val="00C37D96"/>
    <w:rsid w:val="00C416F0"/>
    <w:rsid w:val="00C43BA2"/>
    <w:rsid w:val="00C446EF"/>
    <w:rsid w:val="00C54DCB"/>
    <w:rsid w:val="00C5656D"/>
    <w:rsid w:val="00C64914"/>
    <w:rsid w:val="00C7491C"/>
    <w:rsid w:val="00C80F35"/>
    <w:rsid w:val="00C82C75"/>
    <w:rsid w:val="00C83EEA"/>
    <w:rsid w:val="00C875F6"/>
    <w:rsid w:val="00C93783"/>
    <w:rsid w:val="00CA5E12"/>
    <w:rsid w:val="00CC796D"/>
    <w:rsid w:val="00CD2CCB"/>
    <w:rsid w:val="00CF28D7"/>
    <w:rsid w:val="00D04EC3"/>
    <w:rsid w:val="00D1003B"/>
    <w:rsid w:val="00D2372D"/>
    <w:rsid w:val="00D2499A"/>
    <w:rsid w:val="00D411E9"/>
    <w:rsid w:val="00D42BFB"/>
    <w:rsid w:val="00D4647B"/>
    <w:rsid w:val="00D50EC4"/>
    <w:rsid w:val="00D51ADD"/>
    <w:rsid w:val="00D57AA8"/>
    <w:rsid w:val="00D74E72"/>
    <w:rsid w:val="00D7664B"/>
    <w:rsid w:val="00D96748"/>
    <w:rsid w:val="00DA5A46"/>
    <w:rsid w:val="00DB769D"/>
    <w:rsid w:val="00DC337A"/>
    <w:rsid w:val="00DC65FC"/>
    <w:rsid w:val="00DD1E65"/>
    <w:rsid w:val="00DE2C21"/>
    <w:rsid w:val="00DE3E6F"/>
    <w:rsid w:val="00DF1EE1"/>
    <w:rsid w:val="00DF70B6"/>
    <w:rsid w:val="00E0396C"/>
    <w:rsid w:val="00E05E39"/>
    <w:rsid w:val="00E06247"/>
    <w:rsid w:val="00E12479"/>
    <w:rsid w:val="00E250F6"/>
    <w:rsid w:val="00E310E7"/>
    <w:rsid w:val="00E37C3A"/>
    <w:rsid w:val="00E46C91"/>
    <w:rsid w:val="00E50F6A"/>
    <w:rsid w:val="00E53B97"/>
    <w:rsid w:val="00E6222F"/>
    <w:rsid w:val="00E6546F"/>
    <w:rsid w:val="00E66383"/>
    <w:rsid w:val="00E7440F"/>
    <w:rsid w:val="00E86FFA"/>
    <w:rsid w:val="00E87517"/>
    <w:rsid w:val="00EA71C9"/>
    <w:rsid w:val="00EB0A64"/>
    <w:rsid w:val="00EC15F7"/>
    <w:rsid w:val="00ED7B75"/>
    <w:rsid w:val="00EE59C9"/>
    <w:rsid w:val="00EE59F5"/>
    <w:rsid w:val="00EF2A1A"/>
    <w:rsid w:val="00F0067A"/>
    <w:rsid w:val="00F02495"/>
    <w:rsid w:val="00F1206B"/>
    <w:rsid w:val="00F26068"/>
    <w:rsid w:val="00F31A3F"/>
    <w:rsid w:val="00F34779"/>
    <w:rsid w:val="00F42015"/>
    <w:rsid w:val="00F55B72"/>
    <w:rsid w:val="00F61337"/>
    <w:rsid w:val="00F639A4"/>
    <w:rsid w:val="00F76071"/>
    <w:rsid w:val="00F8502C"/>
    <w:rsid w:val="00F8617E"/>
    <w:rsid w:val="00F876C8"/>
    <w:rsid w:val="00FA159A"/>
    <w:rsid w:val="00FA1EC6"/>
    <w:rsid w:val="00FA2BD4"/>
    <w:rsid w:val="00FB2765"/>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basedOn w:val="Normal"/>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paragraph" w:styleId="Revision">
    <w:name w:val="Revision"/>
    <w:hidden/>
    <w:uiPriority w:val="99"/>
    <w:semiHidden/>
    <w:rsid w:val="0070300B"/>
    <w:rPr>
      <w:sz w:val="24"/>
      <w:szCs w:val="22"/>
      <w:lang w:eastAsia="en-US"/>
    </w:rPr>
  </w:style>
  <w:style w:type="paragraph" w:customStyle="1" w:styleId="tv213">
    <w:name w:val="tv213"/>
    <w:basedOn w:val="Normal"/>
    <w:rsid w:val="0070300B"/>
    <w:pPr>
      <w:spacing w:before="100" w:beforeAutospacing="1" w:after="100" w:afterAutospacing="1"/>
    </w:pPr>
    <w:rPr>
      <w:rFonts w:eastAsia="Times New Roman"/>
      <w:szCs w:val="24"/>
      <w:lang w:eastAsia="lv-LV"/>
    </w:rPr>
  </w:style>
  <w:style w:type="table" w:styleId="TableGrid">
    <w:name w:val="Table Grid"/>
    <w:basedOn w:val="TableNormal"/>
    <w:rsid w:val="000A1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57A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873208"/>
    <w:rPr>
      <w:color w:val="605E5C"/>
      <w:shd w:val="clear" w:color="auto" w:fill="E1DFDD"/>
    </w:rPr>
  </w:style>
  <w:style w:type="character" w:styleId="CommentReference">
    <w:name w:val="annotation reference"/>
    <w:basedOn w:val="DefaultParagraphFont"/>
    <w:semiHidden/>
    <w:unhideWhenUsed/>
    <w:rsid w:val="00D42BFB"/>
    <w:rPr>
      <w:sz w:val="16"/>
      <w:szCs w:val="16"/>
    </w:rPr>
  </w:style>
  <w:style w:type="paragraph" w:styleId="CommentText">
    <w:name w:val="annotation text"/>
    <w:basedOn w:val="Normal"/>
    <w:link w:val="CommentTextChar"/>
    <w:unhideWhenUsed/>
    <w:rsid w:val="00D42BFB"/>
    <w:rPr>
      <w:sz w:val="20"/>
      <w:szCs w:val="20"/>
    </w:rPr>
  </w:style>
  <w:style w:type="character" w:customStyle="1" w:styleId="CommentTextChar">
    <w:name w:val="Comment Text Char"/>
    <w:basedOn w:val="DefaultParagraphFont"/>
    <w:link w:val="CommentText"/>
    <w:rsid w:val="00D42BFB"/>
    <w:rPr>
      <w:lang w:eastAsia="en-US"/>
    </w:rPr>
  </w:style>
  <w:style w:type="paragraph" w:styleId="CommentSubject">
    <w:name w:val="annotation subject"/>
    <w:basedOn w:val="CommentText"/>
    <w:next w:val="CommentText"/>
    <w:link w:val="CommentSubjectChar"/>
    <w:semiHidden/>
    <w:unhideWhenUsed/>
    <w:rsid w:val="00D42BFB"/>
    <w:rPr>
      <w:b/>
      <w:bCs/>
    </w:rPr>
  </w:style>
  <w:style w:type="character" w:customStyle="1" w:styleId="CommentSubjectChar">
    <w:name w:val="Comment Subject Char"/>
    <w:basedOn w:val="CommentTextChar"/>
    <w:link w:val="CommentSubject"/>
    <w:semiHidden/>
    <w:rsid w:val="00D42BFB"/>
    <w:rPr>
      <w:b/>
      <w:bCs/>
      <w:lang w:eastAsia="en-US"/>
    </w:rPr>
  </w:style>
  <w:style w:type="character" w:customStyle="1" w:styleId="ui-provider">
    <w:name w:val="ui-provider"/>
    <w:basedOn w:val="DefaultParagraphFont"/>
    <w:rsid w:val="004D743F"/>
  </w:style>
  <w:style w:type="paragraph" w:styleId="FootnoteText">
    <w:name w:val="footnote text"/>
    <w:basedOn w:val="Normal"/>
    <w:link w:val="FootnoteTextChar"/>
    <w:semiHidden/>
    <w:unhideWhenUsed/>
    <w:rsid w:val="007C0CA2"/>
    <w:rPr>
      <w:sz w:val="20"/>
      <w:szCs w:val="20"/>
    </w:rPr>
  </w:style>
  <w:style w:type="character" w:customStyle="1" w:styleId="FootnoteTextChar">
    <w:name w:val="Footnote Text Char"/>
    <w:basedOn w:val="DefaultParagraphFont"/>
    <w:link w:val="FootnoteText"/>
    <w:semiHidden/>
    <w:rsid w:val="007C0CA2"/>
    <w:rPr>
      <w:lang w:eastAsia="en-US"/>
    </w:rPr>
  </w:style>
  <w:style w:type="character" w:styleId="FootnoteReference">
    <w:name w:val="footnote reference"/>
    <w:basedOn w:val="DefaultParagraphFont"/>
    <w:semiHidden/>
    <w:unhideWhenUsed/>
    <w:rsid w:val="007C0C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293411751">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14628095">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1874419982">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 w:id="212260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8619</Words>
  <Characters>4913</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Anda Pūriņa</cp:lastModifiedBy>
  <cp:revision>2</cp:revision>
  <cp:lastPrinted>2016-12-06T06:12:00Z</cp:lastPrinted>
  <dcterms:created xsi:type="dcterms:W3CDTF">2024-06-04T06:15:00Z</dcterms:created>
  <dcterms:modified xsi:type="dcterms:W3CDTF">2024-06-04T06:15:00Z</dcterms:modified>
</cp:coreProperties>
</file>