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F24B5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66E477E" w:rsidR="002669E1" w:rsidRDefault="00F24B53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EC2FCE">
        <w:rPr>
          <w:b/>
          <w:noProof/>
          <w:lang w:val="lv-LV"/>
        </w:rPr>
        <w:t>9.</w:t>
      </w:r>
    </w:p>
    <w:p w14:paraId="1477B24E" w14:textId="77F55193" w:rsidR="009F6250" w:rsidRPr="002669E1" w:rsidRDefault="00F24B53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EC2FCE">
        <w:rPr>
          <w:b/>
          <w:noProof/>
          <w:lang w:val="lv-LV"/>
        </w:rPr>
        <w:t>.gada 8.maijā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F24B53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F24B53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2D4357E" w14:textId="22C13833" w:rsidR="00614F29" w:rsidRPr="00EC2FCE" w:rsidRDefault="00EC2FCE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>
        <w:rPr>
          <w:noProof/>
          <w:color w:val="000000" w:themeColor="text1"/>
          <w:lang w:val="lv-LV"/>
        </w:rPr>
        <w:t>INFORMATĪVS</w:t>
      </w:r>
      <w:r w:rsidR="00F24B53" w:rsidRPr="00EC2FCE">
        <w:rPr>
          <w:noProof/>
          <w:color w:val="000000" w:themeColor="text1"/>
          <w:lang w:val="lv-LV"/>
        </w:rPr>
        <w:t xml:space="preserve"> -</w:t>
      </w:r>
      <w:r w:rsidR="00F24B53" w:rsidRPr="00EC2FCE">
        <w:rPr>
          <w:noProof/>
          <w:color w:val="000000" w:themeColor="text1"/>
          <w:lang w:val="lv-LV"/>
        </w:rPr>
        <w:t xml:space="preserve"> Par nekustamo īpašumu (zemes) maiņas darījumu</w:t>
      </w:r>
      <w:r w:rsidR="00642639" w:rsidRPr="00EC2FCE">
        <w:rPr>
          <w:color w:val="000000" w:themeColor="text1"/>
          <w:lang w:val="lv-LV"/>
        </w:rPr>
        <w:t xml:space="preserve">; </w:t>
      </w:r>
    </w:p>
    <w:p w14:paraId="1214F054" w14:textId="7647F875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EC2FCE">
        <w:rPr>
          <w:noProof/>
          <w:color w:val="000000" w:themeColor="text1"/>
          <w:lang w:val="lv-LV"/>
        </w:rPr>
        <w:t>Par detālplānojuma izstrādes uzsākšanu Tērmaņa ielā 3, Tērmaņa ielā 5 un Pasta ielā 3, Baldonē</w:t>
      </w:r>
      <w:r w:rsidR="00642639" w:rsidRPr="00EC2FCE">
        <w:rPr>
          <w:color w:val="000000" w:themeColor="text1"/>
          <w:lang w:val="lv-LV"/>
        </w:rPr>
        <w:t xml:space="preserve">; </w:t>
      </w:r>
    </w:p>
    <w:p w14:paraId="4854856B" w14:textId="53D4DD2E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EC2FCE">
        <w:rPr>
          <w:noProof/>
          <w:color w:val="000000" w:themeColor="text1"/>
          <w:lang w:val="lv-LV"/>
        </w:rPr>
        <w:t>Par Ķekavas novada domes saistošo noteikumu apstiprināšanu par “Baldones pilsētas ar lauku teritoriju pa</w:t>
      </w:r>
      <w:r w:rsidRPr="00EC2FCE">
        <w:rPr>
          <w:noProof/>
          <w:color w:val="000000" w:themeColor="text1"/>
          <w:lang w:val="lv-LV"/>
        </w:rPr>
        <w:t>švaldības 2007.gada 15.augusta saistošo noteikumu Nr.15 “Baldones pilsētas ar lauku teritoriju gruntsgabala “Audriņi” detālplānojums” atcelšanu</w:t>
      </w:r>
      <w:r w:rsidR="00642639" w:rsidRPr="00EC2FCE">
        <w:rPr>
          <w:color w:val="000000" w:themeColor="text1"/>
          <w:lang w:val="lv-LV"/>
        </w:rPr>
        <w:t xml:space="preserve">; </w:t>
      </w:r>
    </w:p>
    <w:p w14:paraId="6D8F3338" w14:textId="422EFEA8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EC2FCE">
        <w:rPr>
          <w:noProof/>
          <w:color w:val="000000" w:themeColor="text1"/>
        </w:rPr>
        <w:t>Par Baldones pilsētas ar lauku teritoriju gruntsgabala “Kalnabuciņi” detālplānojuma īstenošanu</w:t>
      </w:r>
      <w:r w:rsidR="00642639" w:rsidRPr="00EC2FCE">
        <w:rPr>
          <w:color w:val="000000" w:themeColor="text1"/>
        </w:rPr>
        <w:t xml:space="preserve">; </w:t>
      </w:r>
    </w:p>
    <w:p w14:paraId="29ACEFAB" w14:textId="7A221D94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EC2FCE">
        <w:rPr>
          <w:noProof/>
          <w:color w:val="000000" w:themeColor="text1"/>
        </w:rPr>
        <w:t>Par det</w:t>
      </w:r>
      <w:r w:rsidRPr="00EC2FCE">
        <w:rPr>
          <w:noProof/>
          <w:color w:val="000000" w:themeColor="text1"/>
        </w:rPr>
        <w:t>ālplānojuma “Lejas Birznieki”, Ķekavas pagastā, un 2019.gada 11. aprīļa lēmuma nr.13  atcelšanu</w:t>
      </w:r>
      <w:r w:rsidR="00642639" w:rsidRPr="00EC2FCE">
        <w:rPr>
          <w:color w:val="000000" w:themeColor="text1"/>
        </w:rPr>
        <w:t xml:space="preserve">; </w:t>
      </w:r>
    </w:p>
    <w:p w14:paraId="6A734491" w14:textId="7686BE4B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EC2FCE">
        <w:rPr>
          <w:noProof/>
          <w:color w:val="000000" w:themeColor="text1"/>
        </w:rPr>
        <w:t>Par detālplānojuma izstrādes uzsākšanu nekustamajiem īpašumiem “Alvaļi”,”Dziedoņi”, “Gucīši”, Strēlniekkalns”, Katlakalnā, Ķekavas pagastā</w:t>
      </w:r>
      <w:r w:rsidR="00642639" w:rsidRPr="00EC2FCE">
        <w:rPr>
          <w:color w:val="000000" w:themeColor="text1"/>
        </w:rPr>
        <w:t xml:space="preserve">; </w:t>
      </w:r>
    </w:p>
    <w:p w14:paraId="631A5986" w14:textId="5B1F1237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EC2FCE">
        <w:rPr>
          <w:noProof/>
          <w:color w:val="000000" w:themeColor="text1"/>
        </w:rPr>
        <w:t>Par detālpl</w:t>
      </w:r>
      <w:r w:rsidRPr="00EC2FCE">
        <w:rPr>
          <w:noProof/>
          <w:color w:val="000000" w:themeColor="text1"/>
        </w:rPr>
        <w:t>ānojuma “Romanovski”, Krustkalnos, Ķekavas pagastā, apstiprināšanu</w:t>
      </w:r>
      <w:r w:rsidR="00642639" w:rsidRPr="00EC2FCE">
        <w:rPr>
          <w:color w:val="000000" w:themeColor="text1"/>
        </w:rPr>
        <w:t xml:space="preserve">; </w:t>
      </w:r>
    </w:p>
    <w:p w14:paraId="04E94446" w14:textId="04F48736" w:rsidR="00614F29" w:rsidRPr="00EC2FCE" w:rsidRDefault="00F24B53" w:rsidP="00EC2FC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EC2FCE">
        <w:rPr>
          <w:noProof/>
          <w:color w:val="000000" w:themeColor="text1"/>
        </w:rPr>
        <w:t>INFORMATĪV</w:t>
      </w:r>
      <w:r w:rsidR="00EC2FCE">
        <w:rPr>
          <w:noProof/>
          <w:color w:val="000000" w:themeColor="text1"/>
        </w:rPr>
        <w:t>S -</w:t>
      </w:r>
      <w:r w:rsidRPr="00EC2FCE">
        <w:rPr>
          <w:noProof/>
          <w:color w:val="000000" w:themeColor="text1"/>
        </w:rPr>
        <w:t xml:space="preserve"> Par ūdensvada un kanalizācijas tīkla izbūvi valsts autoceļā V6- ar caurdures metodi</w:t>
      </w:r>
      <w:r w:rsidR="00EC2FCE">
        <w:rPr>
          <w:color w:val="000000" w:themeColor="text1"/>
        </w:rPr>
        <w:t>.</w:t>
      </w:r>
      <w:r w:rsidR="00642639" w:rsidRPr="00EC2FCE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EC2FCE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9E1AE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4BE4B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31689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70697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9BA0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DBEC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C2CD7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D7436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E54F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43576D2"/>
    <w:multiLevelType w:val="hybridMultilevel"/>
    <w:tmpl w:val="2AF8D5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C8ECA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5EE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52695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0EEE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56E6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A099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92887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1E31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AD427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0"/>
  </w:num>
  <w:num w:numId="3" w16cid:durableId="2131000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C2FCE"/>
    <w:rsid w:val="00EE6204"/>
    <w:rsid w:val="00F17BE6"/>
    <w:rsid w:val="00F24B53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C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2024-05-03T05:07:00Z</dcterms:created>
  <dcterms:modified xsi:type="dcterms:W3CDTF">2024-05-03T05:07:00Z</dcterms:modified>
</cp:coreProperties>
</file>