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CEBC" w14:textId="77777777" w:rsidR="00CB485E" w:rsidRDefault="00CB485E" w:rsidP="001C6373">
      <w:pPr>
        <w:jc w:val="right"/>
        <w:rPr>
          <w:b/>
        </w:rPr>
      </w:pPr>
    </w:p>
    <w:p w14:paraId="6C10F0D0" w14:textId="7F3B6C40" w:rsidR="001C6373" w:rsidRDefault="001C6373" w:rsidP="001C6373">
      <w:pPr>
        <w:jc w:val="right"/>
        <w:rPr>
          <w:b/>
        </w:rPr>
      </w:pPr>
      <w:r>
        <w:rPr>
          <w:b/>
        </w:rPr>
        <w:t>Apstiprināti</w:t>
      </w:r>
    </w:p>
    <w:p w14:paraId="60F33B65" w14:textId="1ECE9D4F" w:rsidR="001C6373" w:rsidRDefault="001C6373" w:rsidP="001C6373">
      <w:pPr>
        <w:jc w:val="right"/>
      </w:pPr>
      <w:r>
        <w:t>ar Ķekavas novada domes</w:t>
      </w:r>
    </w:p>
    <w:p w14:paraId="6E3A77D1" w14:textId="322C0AFB" w:rsidR="001C6373" w:rsidRDefault="001C6373" w:rsidP="001C6373">
      <w:pPr>
        <w:jc w:val="right"/>
      </w:pPr>
      <w:r>
        <w:t>202</w:t>
      </w:r>
      <w:r w:rsidR="00BA777E">
        <w:t>4</w:t>
      </w:r>
      <w:r>
        <w:t xml:space="preserve">.gada </w:t>
      </w:r>
      <w:r w:rsidR="009C2587">
        <w:t>…………..</w:t>
      </w:r>
      <w:r>
        <w:t xml:space="preserve"> sēdes </w:t>
      </w:r>
    </w:p>
    <w:p w14:paraId="3F8D20A6" w14:textId="55176E7A" w:rsidR="0056775F" w:rsidRDefault="001C6373" w:rsidP="001C6373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szCs w:val="24"/>
        </w:rPr>
      </w:pPr>
      <w:r>
        <w:t>lēmumu Nr. </w:t>
      </w:r>
      <w:r w:rsidR="009C2587">
        <w:t>…</w:t>
      </w:r>
      <w:r>
        <w:t xml:space="preserve"> (protokols Nr. </w:t>
      </w:r>
      <w:r w:rsidR="009C2587">
        <w:t>….</w:t>
      </w:r>
      <w:r>
        <w:t>/202</w:t>
      </w:r>
      <w:r w:rsidR="00BA777E">
        <w:t>4</w:t>
      </w:r>
      <w:r>
        <w:t xml:space="preserve">.)     </w:t>
      </w:r>
    </w:p>
    <w:p w14:paraId="3F54B640" w14:textId="77777777" w:rsidR="001C6373" w:rsidRDefault="001C6373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56F4DEF9" w14:textId="77777777" w:rsidR="001C6373" w:rsidRDefault="001C6373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453B616F" w14:textId="4190F400" w:rsidR="007963F2" w:rsidRDefault="007963F2" w:rsidP="007963F2">
      <w:pPr>
        <w:jc w:val="center"/>
        <w:rPr>
          <w:rFonts w:eastAsia="MS ??"/>
          <w:b/>
          <w:szCs w:val="24"/>
        </w:rPr>
      </w:pPr>
      <w:r w:rsidRPr="00FC0B85">
        <w:rPr>
          <w:rFonts w:eastAsia="MS ??"/>
          <w:b/>
          <w:szCs w:val="24"/>
        </w:rPr>
        <w:t xml:space="preserve">Saistošie noteikumi </w:t>
      </w:r>
      <w:proofErr w:type="spellStart"/>
      <w:r w:rsidRPr="00FC0B85">
        <w:rPr>
          <w:rFonts w:eastAsia="MS ??"/>
          <w:b/>
          <w:szCs w:val="24"/>
        </w:rPr>
        <w:t>Nr</w:t>
      </w:r>
      <w:proofErr w:type="spellEnd"/>
      <w:r w:rsidR="009C2587">
        <w:rPr>
          <w:rFonts w:eastAsia="MS ??"/>
          <w:b/>
          <w:szCs w:val="24"/>
        </w:rPr>
        <w:t>…</w:t>
      </w:r>
      <w:r w:rsidRPr="00FC0B85">
        <w:rPr>
          <w:rFonts w:eastAsia="MS ??"/>
          <w:b/>
          <w:szCs w:val="24"/>
        </w:rPr>
        <w:t>/</w:t>
      </w:r>
      <w:r>
        <w:rPr>
          <w:rFonts w:eastAsia="MS ??"/>
          <w:b/>
          <w:szCs w:val="24"/>
        </w:rPr>
        <w:t>202</w:t>
      </w:r>
      <w:r w:rsidR="00BA777E">
        <w:rPr>
          <w:rFonts w:eastAsia="MS ??"/>
          <w:b/>
          <w:szCs w:val="24"/>
        </w:rPr>
        <w:t>4</w:t>
      </w:r>
    </w:p>
    <w:p w14:paraId="5B730529" w14:textId="77777777" w:rsidR="0015064E" w:rsidRDefault="0015064E" w:rsidP="007963F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215C71A" w14:textId="6604A677" w:rsidR="007963F2" w:rsidRPr="00FC0B85" w:rsidRDefault="0015064E" w:rsidP="007963F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Ķekavas novada sabiedriskās kārtības noteikumi </w:t>
      </w:r>
    </w:p>
    <w:p w14:paraId="6883F9DF" w14:textId="77777777" w:rsidR="007963F2" w:rsidRPr="00FC0B85" w:rsidRDefault="007963F2" w:rsidP="007963F2">
      <w:pPr>
        <w:spacing w:line="270" w:lineRule="atLeast"/>
        <w:jc w:val="right"/>
        <w:rPr>
          <w:i/>
          <w:iCs/>
          <w:color w:val="000000"/>
          <w:shd w:val="clear" w:color="auto" w:fill="FFFFFF"/>
        </w:rPr>
      </w:pPr>
    </w:p>
    <w:p w14:paraId="1DFF24D7" w14:textId="77777777" w:rsidR="00696155" w:rsidRPr="00696155" w:rsidRDefault="00696155" w:rsidP="00696155">
      <w:pPr>
        <w:spacing w:line="270" w:lineRule="atLeast"/>
        <w:jc w:val="right"/>
        <w:rPr>
          <w:rFonts w:eastAsia="Times New Roman"/>
          <w:i/>
          <w:iCs/>
          <w:color w:val="000000" w:themeColor="text1"/>
          <w:sz w:val="22"/>
          <w:lang w:eastAsia="lv-LV"/>
        </w:rPr>
      </w:pPr>
      <w:bookmarkStart w:id="0" w:name="348322"/>
    </w:p>
    <w:p w14:paraId="5284E975" w14:textId="77777777" w:rsidR="00B6639C" w:rsidRDefault="00696155" w:rsidP="00B6639C">
      <w:pPr>
        <w:spacing w:line="270" w:lineRule="atLeast"/>
        <w:jc w:val="right"/>
        <w:rPr>
          <w:rFonts w:eastAsia="Times New Roman"/>
          <w:i/>
          <w:iCs/>
          <w:color w:val="000000" w:themeColor="text1"/>
          <w:sz w:val="22"/>
          <w:lang w:eastAsia="lv-LV"/>
        </w:rPr>
      </w:pPr>
      <w:r w:rsidRPr="00696155">
        <w:rPr>
          <w:rFonts w:eastAsia="Times New Roman"/>
          <w:i/>
          <w:iCs/>
          <w:color w:val="000000" w:themeColor="text1"/>
          <w:sz w:val="22"/>
          <w:lang w:eastAsia="lv-LV"/>
        </w:rPr>
        <w:t xml:space="preserve">Izdoti saskaņā ar </w:t>
      </w:r>
    </w:p>
    <w:p w14:paraId="544AC276" w14:textId="0D5A0BD7" w:rsidR="00B6639C" w:rsidRDefault="00696155" w:rsidP="00B6639C">
      <w:pPr>
        <w:spacing w:line="270" w:lineRule="atLeast"/>
        <w:jc w:val="right"/>
        <w:rPr>
          <w:rFonts w:eastAsia="Times New Roman"/>
          <w:i/>
          <w:iCs/>
          <w:color w:val="000000" w:themeColor="text1"/>
          <w:sz w:val="22"/>
          <w:lang w:eastAsia="lv-LV"/>
        </w:rPr>
      </w:pPr>
      <w:r w:rsidRPr="00696155">
        <w:rPr>
          <w:rFonts w:eastAsia="Times New Roman"/>
          <w:i/>
          <w:iCs/>
          <w:color w:val="000000" w:themeColor="text1"/>
          <w:sz w:val="22"/>
          <w:lang w:eastAsia="lv-LV"/>
        </w:rPr>
        <w:t>Pašvaldību likuma</w:t>
      </w:r>
      <w:r w:rsidR="00B6639C">
        <w:rPr>
          <w:rFonts w:eastAsia="Times New Roman"/>
          <w:i/>
          <w:iCs/>
          <w:color w:val="000000" w:themeColor="text1"/>
          <w:sz w:val="22"/>
          <w:lang w:eastAsia="lv-LV"/>
        </w:rPr>
        <w:t xml:space="preserve"> </w:t>
      </w:r>
      <w:r w:rsidRPr="00696155">
        <w:rPr>
          <w:rFonts w:eastAsia="Times New Roman"/>
          <w:i/>
          <w:iCs/>
          <w:color w:val="000000" w:themeColor="text1"/>
          <w:sz w:val="22"/>
          <w:lang w:eastAsia="lv-LV"/>
        </w:rPr>
        <w:t>45. panta pirmās daļas 1. punktu</w:t>
      </w:r>
      <w:r w:rsidR="00B6639C">
        <w:rPr>
          <w:rFonts w:eastAsia="Times New Roman"/>
          <w:i/>
          <w:iCs/>
          <w:color w:val="000000" w:themeColor="text1"/>
          <w:sz w:val="22"/>
          <w:lang w:eastAsia="lv-LV"/>
        </w:rPr>
        <w:t>,</w:t>
      </w:r>
    </w:p>
    <w:p w14:paraId="0778E90C" w14:textId="77777777" w:rsidR="00B6639C" w:rsidRDefault="00B6639C" w:rsidP="00B6639C">
      <w:pPr>
        <w:spacing w:line="270" w:lineRule="atLeast"/>
        <w:jc w:val="right"/>
        <w:rPr>
          <w:rFonts w:eastAsia="Times New Roman"/>
          <w:i/>
          <w:iCs/>
          <w:color w:val="000000" w:themeColor="text1"/>
          <w:sz w:val="22"/>
          <w:lang w:eastAsia="lv-LV"/>
        </w:rPr>
      </w:pPr>
      <w:r>
        <w:rPr>
          <w:rFonts w:eastAsia="Times New Roman"/>
          <w:i/>
          <w:iCs/>
          <w:color w:val="000000" w:themeColor="text1"/>
          <w:sz w:val="22"/>
          <w:lang w:eastAsia="lv-LV"/>
        </w:rPr>
        <w:t xml:space="preserve"> </w:t>
      </w:r>
      <w:r w:rsidRPr="00B6639C">
        <w:rPr>
          <w:rFonts w:eastAsia="Times New Roman"/>
          <w:i/>
          <w:iCs/>
          <w:color w:val="000000" w:themeColor="text1"/>
          <w:sz w:val="22"/>
          <w:lang w:eastAsia="lv-LV"/>
        </w:rPr>
        <w:t>Administratīvās atbildības likuma 2. panta ceturto daļu</w:t>
      </w:r>
      <w:r>
        <w:rPr>
          <w:rFonts w:eastAsia="Times New Roman"/>
          <w:i/>
          <w:iCs/>
          <w:color w:val="000000" w:themeColor="text1"/>
          <w:sz w:val="22"/>
          <w:lang w:eastAsia="lv-LV"/>
        </w:rPr>
        <w:t xml:space="preserve"> </w:t>
      </w:r>
      <w:r w:rsidR="00696155" w:rsidRPr="00696155">
        <w:rPr>
          <w:rFonts w:eastAsia="Times New Roman"/>
          <w:i/>
          <w:iCs/>
          <w:color w:val="000000" w:themeColor="text1"/>
          <w:sz w:val="22"/>
          <w:lang w:eastAsia="lv-LV"/>
        </w:rPr>
        <w:t>un</w:t>
      </w:r>
    </w:p>
    <w:p w14:paraId="6C2C26D0" w14:textId="0F8F73CC" w:rsidR="00FB7C21" w:rsidRDefault="00696155" w:rsidP="00B6639C">
      <w:pPr>
        <w:spacing w:line="270" w:lineRule="atLeast"/>
        <w:jc w:val="right"/>
        <w:rPr>
          <w:rFonts w:eastAsia="Times New Roman"/>
          <w:i/>
          <w:iCs/>
          <w:color w:val="000000" w:themeColor="text1"/>
          <w:sz w:val="22"/>
          <w:lang w:eastAsia="lv-LV"/>
        </w:rPr>
      </w:pPr>
      <w:r w:rsidRPr="00696155">
        <w:rPr>
          <w:rFonts w:eastAsia="Times New Roman"/>
          <w:i/>
          <w:iCs/>
          <w:color w:val="000000" w:themeColor="text1"/>
          <w:sz w:val="22"/>
          <w:lang w:eastAsia="lv-LV"/>
        </w:rPr>
        <w:t xml:space="preserve"> Pirotehnisko izstrādājumu aprites likuma</w:t>
      </w:r>
      <w:r w:rsidR="00B6639C">
        <w:rPr>
          <w:rFonts w:eastAsia="Times New Roman"/>
          <w:i/>
          <w:iCs/>
          <w:color w:val="000000" w:themeColor="text1"/>
          <w:sz w:val="22"/>
          <w:lang w:eastAsia="lv-LV"/>
        </w:rPr>
        <w:t xml:space="preserve"> </w:t>
      </w:r>
      <w:r w:rsidRPr="00696155">
        <w:rPr>
          <w:rFonts w:eastAsia="Times New Roman"/>
          <w:i/>
          <w:iCs/>
          <w:color w:val="000000" w:themeColor="text1"/>
          <w:sz w:val="22"/>
          <w:lang w:eastAsia="lv-LV"/>
        </w:rPr>
        <w:t>17. panta piekto daļu</w:t>
      </w:r>
    </w:p>
    <w:p w14:paraId="68A6A337" w14:textId="2FA99FA6" w:rsidR="0015064E" w:rsidRDefault="0015064E" w:rsidP="00696155">
      <w:pPr>
        <w:spacing w:line="270" w:lineRule="atLeast"/>
        <w:jc w:val="right"/>
        <w:rPr>
          <w:b/>
          <w:bCs/>
          <w:color w:val="000000"/>
          <w:shd w:val="clear" w:color="auto" w:fill="FFFFFF"/>
        </w:rPr>
      </w:pPr>
    </w:p>
    <w:p w14:paraId="195E7F9E" w14:textId="77777777" w:rsidR="00E54D2A" w:rsidRPr="00FC0B85" w:rsidRDefault="00E54D2A" w:rsidP="00696155">
      <w:pPr>
        <w:spacing w:line="270" w:lineRule="atLeast"/>
        <w:jc w:val="right"/>
        <w:rPr>
          <w:b/>
          <w:bCs/>
          <w:color w:val="000000"/>
          <w:shd w:val="clear" w:color="auto" w:fill="FFFFFF"/>
        </w:rPr>
      </w:pPr>
    </w:p>
    <w:p w14:paraId="623FF78C" w14:textId="77777777" w:rsidR="007963F2" w:rsidRPr="00FC0B85" w:rsidRDefault="007963F2" w:rsidP="007963F2">
      <w:pPr>
        <w:spacing w:line="270" w:lineRule="atLeast"/>
        <w:jc w:val="center"/>
        <w:rPr>
          <w:b/>
          <w:bCs/>
          <w:color w:val="000000"/>
          <w:shd w:val="clear" w:color="auto" w:fill="FFFFFF"/>
        </w:rPr>
      </w:pPr>
      <w:r w:rsidRPr="00FC0B85">
        <w:rPr>
          <w:b/>
          <w:bCs/>
          <w:color w:val="000000"/>
          <w:shd w:val="clear" w:color="auto" w:fill="FFFFFF"/>
        </w:rPr>
        <w:t xml:space="preserve">I. </w:t>
      </w:r>
      <w:bookmarkEnd w:id="0"/>
      <w:r>
        <w:rPr>
          <w:b/>
          <w:bCs/>
          <w:color w:val="000000"/>
          <w:shd w:val="clear" w:color="auto" w:fill="FFFFFF"/>
        </w:rPr>
        <w:t>Vispārīgie jautājumi</w:t>
      </w:r>
    </w:p>
    <w:p w14:paraId="4B089E3C" w14:textId="77777777" w:rsidR="007963F2" w:rsidRPr="00FC0B85" w:rsidRDefault="007963F2" w:rsidP="007963F2">
      <w:pPr>
        <w:spacing w:line="270" w:lineRule="atLeast"/>
        <w:rPr>
          <w:color w:val="000000"/>
          <w:shd w:val="clear" w:color="auto" w:fill="FFFFFF"/>
        </w:rPr>
      </w:pPr>
      <w:bookmarkStart w:id="1" w:name="p1"/>
      <w:bookmarkEnd w:id="1"/>
    </w:p>
    <w:p w14:paraId="5A0F1C76" w14:textId="7F3CD84E" w:rsidR="0015064E" w:rsidRDefault="007963F2" w:rsidP="0015064E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</w:pPr>
      <w:r>
        <w:t xml:space="preserve">1. </w:t>
      </w:r>
      <w:r w:rsidR="0015064E">
        <w:t xml:space="preserve">Saistošie noteikumi (turpmāk – </w:t>
      </w:r>
      <w:r w:rsidR="00B350BF">
        <w:t>n</w:t>
      </w:r>
      <w:r w:rsidR="0015064E">
        <w:t>oteikumi) nosaka prasības sabiedriskās kārtības nodrošināšanai publiskās vietās Ķekavas novada administratīvajā teritorijā, kā arī administratīvo atbildību par noteikumu pārkāpšanu, nosakot administratīvos pārkāpumus un par tiem piemērojamos administratīvos sodus.</w:t>
      </w:r>
    </w:p>
    <w:p w14:paraId="412BBC14" w14:textId="77777777" w:rsidR="0015064E" w:rsidRDefault="0015064E" w:rsidP="0015064E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</w:pPr>
      <w:r>
        <w:t>2. Noteikumos lietoto terminu skaidrojums:</w:t>
      </w:r>
    </w:p>
    <w:p w14:paraId="02C992E2" w14:textId="030048D4" w:rsidR="0015064E" w:rsidRDefault="0015064E" w:rsidP="0015064E">
      <w:pPr>
        <w:overflowPunct w:val="0"/>
        <w:autoSpaceDE w:val="0"/>
        <w:autoSpaceDN w:val="0"/>
        <w:adjustRightInd w:val="0"/>
        <w:spacing w:before="120"/>
        <w:ind w:left="567" w:firstLine="720"/>
        <w:jc w:val="both"/>
        <w:textAlignment w:val="baseline"/>
      </w:pPr>
      <w:r>
        <w:t xml:space="preserve">2.1. publiska vieta – jebkura vieta </w:t>
      </w:r>
      <w:r w:rsidR="00CA7F59">
        <w:t xml:space="preserve">Ķekavas novada </w:t>
      </w:r>
      <w:r>
        <w:t xml:space="preserve">administratīvajā teritorijā, </w:t>
      </w:r>
      <w:r w:rsidR="00CA7F59">
        <w:t>kas,</w:t>
      </w:r>
      <w:r>
        <w:t xml:space="preserve"> neatkarīgi no tās faktiskās izmantošanas vai īpašuma formas</w:t>
      </w:r>
      <w:r w:rsidR="00CA7F59">
        <w:t>,</w:t>
      </w:r>
      <w:r>
        <w:t xml:space="preserve"> kalpo sabiedrības kopējo vajadzību un interešu nodrošināšanai</w:t>
      </w:r>
      <w:r w:rsidR="00CA7F59">
        <w:t>,</w:t>
      </w:r>
      <w:r>
        <w:t xml:space="preserve"> un</w:t>
      </w:r>
      <w:r w:rsidR="00CA7F59">
        <w:t>,</w:t>
      </w:r>
      <w:r>
        <w:t xml:space="preserve"> k</w:t>
      </w:r>
      <w:r w:rsidR="00CA7F59">
        <w:t>as</w:t>
      </w:r>
      <w:r>
        <w:t xml:space="preserve"> par maksu vai bez maksas ir pieejama ikvienai fiziskajai personai, k</w:t>
      </w:r>
      <w:r w:rsidR="00CA7F59">
        <w:t>ura</w:t>
      </w:r>
      <w:r>
        <w:t xml:space="preserve"> nav attiecīgās vietas īpašnieks, tiesiskais valdītājs, turētājs, algots darbinieks vai cita persona, kuras atrašanās attiecīgajā vietā ir saistīta ar darba pienākumu izpildi, pasākuma organizēšanu vai ir uz uzņēmuma līguma pamata;</w:t>
      </w:r>
    </w:p>
    <w:p w14:paraId="5190663C" w14:textId="11FAFC6B" w:rsidR="0015064E" w:rsidRDefault="0015064E" w:rsidP="0015064E">
      <w:pPr>
        <w:overflowPunct w:val="0"/>
        <w:autoSpaceDE w:val="0"/>
        <w:autoSpaceDN w:val="0"/>
        <w:adjustRightInd w:val="0"/>
        <w:spacing w:before="120"/>
        <w:ind w:left="567" w:firstLine="720"/>
        <w:jc w:val="both"/>
        <w:textAlignment w:val="baseline"/>
      </w:pPr>
      <w:r>
        <w:t xml:space="preserve">2.2. zaļā zona – </w:t>
      </w:r>
      <w:r w:rsidR="00727D5A">
        <w:t xml:space="preserve">Ķekavas novada </w:t>
      </w:r>
      <w:r>
        <w:t>administratīvajā teritorijā publiskā lietošanā esošas dabas teritorijas (piemēram, zālāji, meži, pļavas, parki, dārzi, skvēri, alejas, koku rindas, ielu un ceļu apstādījumi, bērnu rotaļu laukumi, peldvietas, kapsētas, laukumi, stadioni);</w:t>
      </w:r>
    </w:p>
    <w:p w14:paraId="71B45C77" w14:textId="77777777" w:rsidR="0015064E" w:rsidRDefault="0015064E" w:rsidP="0015064E">
      <w:pPr>
        <w:overflowPunct w:val="0"/>
        <w:autoSpaceDE w:val="0"/>
        <w:autoSpaceDN w:val="0"/>
        <w:adjustRightInd w:val="0"/>
        <w:spacing w:before="120"/>
        <w:ind w:left="567" w:firstLine="720"/>
        <w:jc w:val="both"/>
        <w:textAlignment w:val="baseline"/>
      </w:pPr>
      <w:r>
        <w:t>2.3. ubagošana – naudas, pārtikas vai citu materiālu vērtību lūgšana garāmgājējiem vai garāmbraucējiem publiskā vietā aktīvā vai pasīvā veidā, izrādot nabadzību vai citādā veidā mēģinot iežēlināt garāmgājējus vai garāmbraucējus;</w:t>
      </w:r>
    </w:p>
    <w:p w14:paraId="63D05D95" w14:textId="2C0F3835" w:rsidR="003E7954" w:rsidRDefault="0015064E" w:rsidP="003E7954">
      <w:pPr>
        <w:overflowPunct w:val="0"/>
        <w:autoSpaceDE w:val="0"/>
        <w:autoSpaceDN w:val="0"/>
        <w:adjustRightInd w:val="0"/>
        <w:spacing w:before="120"/>
        <w:ind w:left="567" w:firstLine="720"/>
        <w:jc w:val="both"/>
        <w:textAlignment w:val="baseline"/>
      </w:pPr>
      <w:r>
        <w:t xml:space="preserve">2.4. </w:t>
      </w:r>
      <w:r w:rsidR="003E7954">
        <w:t>s</w:t>
      </w:r>
      <w:r w:rsidR="003E7954" w:rsidRPr="003E7954">
        <w:t>īkie sadzīves atkritumi – izsmēķi, sērkociņi, papīri, pārtikas produkti, to atliekas un tamlīdzīgi atkritumi</w:t>
      </w:r>
      <w:r w:rsidR="003E7954">
        <w:t>.</w:t>
      </w:r>
    </w:p>
    <w:p w14:paraId="64AE2014" w14:textId="77777777" w:rsidR="00E54D2A" w:rsidRDefault="00E54D2A" w:rsidP="007963F2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</w:pPr>
    </w:p>
    <w:p w14:paraId="3FBE9772" w14:textId="77F8F04F" w:rsidR="007963F2" w:rsidRPr="00F230ED" w:rsidRDefault="007963F2" w:rsidP="007963F2">
      <w:pPr>
        <w:spacing w:line="270" w:lineRule="atLeast"/>
        <w:jc w:val="center"/>
        <w:rPr>
          <w:color w:val="000000"/>
          <w:shd w:val="clear" w:color="auto" w:fill="FFFFFF"/>
        </w:rPr>
      </w:pPr>
      <w:bookmarkStart w:id="2" w:name="348326"/>
      <w:r w:rsidRPr="00FC0B85">
        <w:rPr>
          <w:b/>
          <w:bCs/>
          <w:color w:val="000000"/>
          <w:shd w:val="clear" w:color="auto" w:fill="FFFFFF"/>
        </w:rPr>
        <w:t xml:space="preserve">II. </w:t>
      </w:r>
      <w:bookmarkEnd w:id="2"/>
      <w:r w:rsidR="0015064E">
        <w:rPr>
          <w:b/>
          <w:bCs/>
          <w:color w:val="000000"/>
          <w:shd w:val="clear" w:color="auto" w:fill="FFFFFF"/>
        </w:rPr>
        <w:t>Aizliegumi un ierobežojumi</w:t>
      </w:r>
    </w:p>
    <w:p w14:paraId="09FFA6AB" w14:textId="77777777" w:rsidR="00E54D2A" w:rsidRDefault="00E54D2A" w:rsidP="0015064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hd w:val="clear" w:color="auto" w:fill="FFFFFF"/>
        </w:rPr>
      </w:pPr>
    </w:p>
    <w:p w14:paraId="4273C117" w14:textId="030F3DBC" w:rsidR="0069071C" w:rsidRPr="0015064E" w:rsidRDefault="0015064E" w:rsidP="0069071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hd w:val="clear" w:color="auto" w:fill="FFFFFF"/>
        </w:rPr>
      </w:pPr>
      <w:r w:rsidRPr="0015064E">
        <w:rPr>
          <w:shd w:val="clear" w:color="auto" w:fill="FFFFFF"/>
        </w:rPr>
        <w:lastRenderedPageBreak/>
        <w:t xml:space="preserve">3. </w:t>
      </w:r>
      <w:r w:rsidR="0069071C" w:rsidRPr="0069071C">
        <w:rPr>
          <w:shd w:val="clear" w:color="auto" w:fill="FFFFFF"/>
        </w:rPr>
        <w:t>Aizliegts izmantot uguņošanas ierīces un skatuves pirotehniskos izstrādājumus laikā no plkst. 2</w:t>
      </w:r>
      <w:r w:rsidR="003E7954">
        <w:rPr>
          <w:shd w:val="clear" w:color="auto" w:fill="FFFFFF"/>
        </w:rPr>
        <w:t>3</w:t>
      </w:r>
      <w:r w:rsidR="0069071C" w:rsidRPr="0069071C">
        <w:rPr>
          <w:shd w:val="clear" w:color="auto" w:fill="FFFFFF"/>
        </w:rPr>
        <w:t xml:space="preserve">.00 līdz 6.00, izņemot normatīvajos aktos noteiktās svētku, atceres un atzīmējamās dienās līdz plkst. 01.00. Publisku pasākumu laikā </w:t>
      </w:r>
      <w:r w:rsidR="00727D5A">
        <w:t xml:space="preserve">Ķekavas novada </w:t>
      </w:r>
      <w:r w:rsidR="0069071C" w:rsidRPr="0069071C">
        <w:rPr>
          <w:shd w:val="clear" w:color="auto" w:fill="FFFFFF"/>
        </w:rPr>
        <w:t xml:space="preserve">pašvaldība </w:t>
      </w:r>
      <w:r w:rsidR="00727D5A">
        <w:rPr>
          <w:shd w:val="clear" w:color="auto" w:fill="FFFFFF"/>
        </w:rPr>
        <w:t xml:space="preserve">(turpmāk – pašvaldība) </w:t>
      </w:r>
      <w:r w:rsidR="0069071C" w:rsidRPr="0069071C">
        <w:rPr>
          <w:shd w:val="clear" w:color="auto" w:fill="FFFFFF"/>
        </w:rPr>
        <w:t>var noteikt citus ierobežojumus uguņošanas ierīču un skatuves pirotehnisko izstrādājumu izmantošanai.</w:t>
      </w:r>
    </w:p>
    <w:p w14:paraId="0FCBB3FD" w14:textId="77777777" w:rsidR="0015064E" w:rsidRPr="0015064E" w:rsidRDefault="0015064E" w:rsidP="0015064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hd w:val="clear" w:color="auto" w:fill="FFFFFF"/>
        </w:rPr>
      </w:pPr>
    </w:p>
    <w:p w14:paraId="14C49FBE" w14:textId="24904099" w:rsidR="0015064E" w:rsidRPr="0015064E" w:rsidRDefault="0015064E" w:rsidP="0015064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hd w:val="clear" w:color="auto" w:fill="FFFFFF"/>
        </w:rPr>
      </w:pPr>
      <w:r w:rsidRPr="0015064E">
        <w:rPr>
          <w:shd w:val="clear" w:color="auto" w:fill="FFFFFF"/>
        </w:rPr>
        <w:t xml:space="preserve">4. </w:t>
      </w:r>
      <w:r>
        <w:rPr>
          <w:shd w:val="clear" w:color="auto" w:fill="FFFFFF"/>
        </w:rPr>
        <w:t xml:space="preserve">Ķekavas novada </w:t>
      </w:r>
      <w:r w:rsidRPr="0015064E">
        <w:rPr>
          <w:shd w:val="clear" w:color="auto" w:fill="FFFFFF"/>
        </w:rPr>
        <w:t>pilsētā</w:t>
      </w:r>
      <w:r>
        <w:rPr>
          <w:shd w:val="clear" w:color="auto" w:fill="FFFFFF"/>
        </w:rPr>
        <w:t>s</w:t>
      </w:r>
      <w:r w:rsidRPr="0015064E">
        <w:rPr>
          <w:shd w:val="clear" w:color="auto" w:fill="FFFFFF"/>
        </w:rPr>
        <w:t xml:space="preserve"> un ciemu teritorijās publisk</w:t>
      </w:r>
      <w:r>
        <w:rPr>
          <w:shd w:val="clear" w:color="auto" w:fill="FFFFFF"/>
        </w:rPr>
        <w:t>ās</w:t>
      </w:r>
      <w:r w:rsidRPr="0015064E">
        <w:rPr>
          <w:shd w:val="clear" w:color="auto" w:fill="FFFFFF"/>
        </w:rPr>
        <w:t xml:space="preserve"> vietās personām aizliegts:</w:t>
      </w:r>
    </w:p>
    <w:p w14:paraId="563103A7" w14:textId="77777777" w:rsidR="0015064E" w:rsidRPr="0015064E" w:rsidRDefault="0015064E" w:rsidP="0015064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hd w:val="clear" w:color="auto" w:fill="FFFFFF"/>
        </w:rPr>
      </w:pPr>
    </w:p>
    <w:p w14:paraId="31661062" w14:textId="77777777" w:rsidR="0015064E" w:rsidRPr="0015064E" w:rsidRDefault="0015064E" w:rsidP="0015064E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hd w:val="clear" w:color="auto" w:fill="FFFFFF"/>
        </w:rPr>
      </w:pPr>
      <w:r w:rsidRPr="0015064E">
        <w:rPr>
          <w:shd w:val="clear" w:color="auto" w:fill="FFFFFF"/>
        </w:rPr>
        <w:t>4.1. mitināties (nakšņot, gulēt u.tml.);</w:t>
      </w:r>
    </w:p>
    <w:p w14:paraId="338F5CF7" w14:textId="77777777" w:rsidR="0015064E" w:rsidRPr="0015064E" w:rsidRDefault="0015064E" w:rsidP="0015064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hd w:val="clear" w:color="auto" w:fill="FFFFFF"/>
        </w:rPr>
      </w:pPr>
    </w:p>
    <w:p w14:paraId="1DEE2FA6" w14:textId="7AC0010D" w:rsidR="0015064E" w:rsidRPr="0015064E" w:rsidRDefault="0015064E" w:rsidP="0015064E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hd w:val="clear" w:color="auto" w:fill="FFFFFF"/>
        </w:rPr>
      </w:pPr>
      <w:r w:rsidRPr="0015064E">
        <w:rPr>
          <w:shd w:val="clear" w:color="auto" w:fill="FFFFFF"/>
        </w:rPr>
        <w:t>4.2. kurt ugunskurus ārpus šim nolūkam norādītām vietām</w:t>
      </w:r>
      <w:r w:rsidR="00727D5A">
        <w:rPr>
          <w:shd w:val="clear" w:color="auto" w:fill="FFFFFF"/>
        </w:rPr>
        <w:t>,</w:t>
      </w:r>
      <w:r w:rsidRPr="0015064E">
        <w:rPr>
          <w:shd w:val="clear" w:color="auto" w:fill="FFFFFF"/>
        </w:rPr>
        <w:t xml:space="preserve"> bez saskaņošanas ar zemes īpašnieku vai tiesisko valdītāju;</w:t>
      </w:r>
    </w:p>
    <w:p w14:paraId="55A6A475" w14:textId="77777777" w:rsidR="0015064E" w:rsidRPr="0015064E" w:rsidRDefault="0015064E" w:rsidP="0015064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hd w:val="clear" w:color="auto" w:fill="FFFFFF"/>
        </w:rPr>
      </w:pPr>
    </w:p>
    <w:p w14:paraId="74FFFC56" w14:textId="77777777" w:rsidR="0015064E" w:rsidRPr="0015064E" w:rsidRDefault="0015064E" w:rsidP="0015064E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hd w:val="clear" w:color="auto" w:fill="FFFFFF"/>
        </w:rPr>
      </w:pPr>
      <w:r w:rsidRPr="0015064E">
        <w:rPr>
          <w:shd w:val="clear" w:color="auto" w:fill="FFFFFF"/>
        </w:rPr>
        <w:t>4.3. pārvietoties ar motorizētajiem transportlīdzekļiem un novietot tos zaļajā zonā, izņemot specializēto dienestu transportlīdzekļus dienesta kompetencē esošu darbību veikšanai;</w:t>
      </w:r>
    </w:p>
    <w:p w14:paraId="1B80554C" w14:textId="77777777" w:rsidR="0015064E" w:rsidRPr="0015064E" w:rsidRDefault="0015064E" w:rsidP="0015064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hd w:val="clear" w:color="auto" w:fill="FFFFFF"/>
        </w:rPr>
      </w:pPr>
    </w:p>
    <w:p w14:paraId="2555075F" w14:textId="32F552ED" w:rsidR="0015064E" w:rsidRDefault="0015064E" w:rsidP="0015064E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hd w:val="clear" w:color="auto" w:fill="FFFFFF"/>
        </w:rPr>
      </w:pPr>
      <w:r w:rsidRPr="0015064E">
        <w:rPr>
          <w:shd w:val="clear" w:color="auto" w:fill="FFFFFF"/>
        </w:rPr>
        <w:t>4.4. novietot teltis ārpus šim nolūkam norādītām vietām</w:t>
      </w:r>
      <w:r w:rsidR="00727D5A">
        <w:rPr>
          <w:shd w:val="clear" w:color="auto" w:fill="FFFFFF"/>
        </w:rPr>
        <w:t>,</w:t>
      </w:r>
      <w:r w:rsidRPr="0015064E">
        <w:rPr>
          <w:shd w:val="clear" w:color="auto" w:fill="FFFFFF"/>
        </w:rPr>
        <w:t xml:space="preserve"> bez saskaņošanas ar zemes īpašnieku vai tiesisko valdītāju</w:t>
      </w:r>
      <w:r w:rsidR="003E7954">
        <w:rPr>
          <w:shd w:val="clear" w:color="auto" w:fill="FFFFFF"/>
        </w:rPr>
        <w:t>;</w:t>
      </w:r>
    </w:p>
    <w:p w14:paraId="5AC33DAB" w14:textId="77777777" w:rsidR="003E7954" w:rsidRDefault="003E7954" w:rsidP="0015064E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hd w:val="clear" w:color="auto" w:fill="FFFFFF"/>
        </w:rPr>
      </w:pPr>
    </w:p>
    <w:p w14:paraId="3F3F7BB6" w14:textId="2D4279A1" w:rsidR="003E7954" w:rsidRPr="0015064E" w:rsidRDefault="003E7954" w:rsidP="0015064E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4.5. </w:t>
      </w:r>
      <w:r w:rsidRPr="003E7954">
        <w:rPr>
          <w:shd w:val="clear" w:color="auto" w:fill="FFFFFF"/>
        </w:rPr>
        <w:t>piegružot teritoriju ar sīkiem sadzīves atkritumiem</w:t>
      </w:r>
      <w:r>
        <w:rPr>
          <w:shd w:val="clear" w:color="auto" w:fill="FFFFFF"/>
        </w:rPr>
        <w:t>.</w:t>
      </w:r>
    </w:p>
    <w:p w14:paraId="4A089B48" w14:textId="77777777" w:rsidR="0015064E" w:rsidRPr="0015064E" w:rsidRDefault="0015064E" w:rsidP="0015064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hd w:val="clear" w:color="auto" w:fill="FFFFFF"/>
        </w:rPr>
      </w:pPr>
    </w:p>
    <w:p w14:paraId="69B7210D" w14:textId="75B84AE0" w:rsidR="0015064E" w:rsidRDefault="0015064E" w:rsidP="0015064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hd w:val="clear" w:color="auto" w:fill="FFFFFF"/>
        </w:rPr>
      </w:pPr>
      <w:r w:rsidRPr="0015064E">
        <w:rPr>
          <w:shd w:val="clear" w:color="auto" w:fill="FFFFFF"/>
        </w:rPr>
        <w:t xml:space="preserve">5. </w:t>
      </w:r>
      <w:r w:rsidR="00727D5A">
        <w:t xml:space="preserve">Ķekavas novada </w:t>
      </w:r>
      <w:r w:rsidRPr="0015064E">
        <w:rPr>
          <w:shd w:val="clear" w:color="auto" w:fill="FFFFFF"/>
        </w:rPr>
        <w:t>administratīvajā teritorijā publiskās vietās personām aizliegts ubagot.</w:t>
      </w:r>
    </w:p>
    <w:p w14:paraId="395CA099" w14:textId="77777777" w:rsidR="0015064E" w:rsidRDefault="0015064E" w:rsidP="007963F2">
      <w:pPr>
        <w:spacing w:line="270" w:lineRule="atLeast"/>
        <w:jc w:val="center"/>
        <w:rPr>
          <w:b/>
          <w:bCs/>
          <w:color w:val="000000"/>
          <w:shd w:val="clear" w:color="auto" w:fill="FFFFFF"/>
        </w:rPr>
      </w:pPr>
      <w:bookmarkStart w:id="3" w:name="348329"/>
    </w:p>
    <w:p w14:paraId="1382A045" w14:textId="77777777" w:rsidR="0015064E" w:rsidRDefault="0015064E" w:rsidP="007963F2">
      <w:pPr>
        <w:spacing w:line="270" w:lineRule="atLeast"/>
        <w:jc w:val="center"/>
        <w:rPr>
          <w:b/>
          <w:bCs/>
          <w:color w:val="000000"/>
          <w:shd w:val="clear" w:color="auto" w:fill="FFFFFF"/>
        </w:rPr>
      </w:pPr>
    </w:p>
    <w:p w14:paraId="6C719961" w14:textId="1788BF46" w:rsidR="006F4E04" w:rsidRDefault="007963F2" w:rsidP="006F4E04">
      <w:pPr>
        <w:spacing w:line="270" w:lineRule="atLeast"/>
        <w:jc w:val="center"/>
        <w:rPr>
          <w:b/>
          <w:bCs/>
          <w:color w:val="000000"/>
          <w:shd w:val="clear" w:color="auto" w:fill="FFFFFF"/>
        </w:rPr>
      </w:pPr>
      <w:r w:rsidRPr="00FC0B85">
        <w:rPr>
          <w:b/>
          <w:bCs/>
          <w:color w:val="000000"/>
          <w:shd w:val="clear" w:color="auto" w:fill="FFFFFF"/>
        </w:rPr>
        <w:t xml:space="preserve">III. </w:t>
      </w:r>
      <w:bookmarkEnd w:id="3"/>
      <w:r w:rsidR="00727D5A">
        <w:rPr>
          <w:b/>
          <w:bCs/>
          <w:color w:val="000000"/>
          <w:shd w:val="clear" w:color="auto" w:fill="FFFFFF"/>
        </w:rPr>
        <w:t>N</w:t>
      </w:r>
      <w:r w:rsidR="006F4E04" w:rsidRPr="006F4E04">
        <w:rPr>
          <w:b/>
          <w:bCs/>
          <w:color w:val="000000"/>
          <w:shd w:val="clear" w:color="auto" w:fill="FFFFFF"/>
        </w:rPr>
        <w:t>oteikumu izpildes kontrole un atbildība par noteikumu neievērošanu</w:t>
      </w:r>
    </w:p>
    <w:p w14:paraId="7AC43115" w14:textId="77777777" w:rsidR="006F4E04" w:rsidRDefault="006F4E04" w:rsidP="006F4E04">
      <w:pPr>
        <w:spacing w:line="270" w:lineRule="atLeast"/>
        <w:jc w:val="center"/>
        <w:rPr>
          <w:b/>
          <w:bCs/>
          <w:color w:val="000000"/>
          <w:shd w:val="clear" w:color="auto" w:fill="FFFFFF"/>
        </w:rPr>
      </w:pPr>
    </w:p>
    <w:p w14:paraId="12259CE9" w14:textId="6C0B04F4" w:rsidR="00B350BF" w:rsidRPr="00B350BF" w:rsidRDefault="006F4E04" w:rsidP="00B350BF">
      <w:pPr>
        <w:spacing w:line="270" w:lineRule="atLeast"/>
        <w:ind w:firstLine="567"/>
        <w:jc w:val="both"/>
        <w:rPr>
          <w:color w:val="000000"/>
          <w:shd w:val="clear" w:color="auto" w:fill="FFFFFF"/>
        </w:rPr>
      </w:pPr>
      <w:r w:rsidRPr="006F4E04">
        <w:rPr>
          <w:color w:val="000000"/>
          <w:shd w:val="clear" w:color="auto" w:fill="FFFFFF"/>
        </w:rPr>
        <w:t xml:space="preserve">6. </w:t>
      </w:r>
      <w:r w:rsidR="00B350BF" w:rsidRPr="00B350BF">
        <w:rPr>
          <w:shd w:val="clear" w:color="auto" w:fill="FFFFFF"/>
        </w:rPr>
        <w:t xml:space="preserve">Kontrolēt </w:t>
      </w:r>
      <w:r w:rsidR="00B350BF">
        <w:rPr>
          <w:shd w:val="clear" w:color="auto" w:fill="FFFFFF"/>
        </w:rPr>
        <w:t>n</w:t>
      </w:r>
      <w:r w:rsidR="00B350BF" w:rsidRPr="00B350BF">
        <w:rPr>
          <w:shd w:val="clear" w:color="auto" w:fill="FFFFFF"/>
        </w:rPr>
        <w:t>oteikumu izpildi un veikt administratīvā pārkāpuma procesu līdz lietas izskatīšanai ir tiesīgas veikt pašvaldības policijas amatpersonas.</w:t>
      </w:r>
    </w:p>
    <w:p w14:paraId="48016312" w14:textId="77777777" w:rsidR="00B350BF" w:rsidRPr="00B350BF" w:rsidRDefault="00B350BF" w:rsidP="00B350BF">
      <w:pPr>
        <w:spacing w:line="270" w:lineRule="atLeast"/>
        <w:ind w:firstLine="567"/>
        <w:jc w:val="both"/>
        <w:rPr>
          <w:shd w:val="clear" w:color="auto" w:fill="FFFFFF"/>
        </w:rPr>
      </w:pPr>
    </w:p>
    <w:p w14:paraId="762B1823" w14:textId="671F22C6" w:rsidR="0005370F" w:rsidRDefault="0005370F" w:rsidP="00B350BF">
      <w:pPr>
        <w:spacing w:line="270" w:lineRule="atLeast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B350BF" w:rsidRPr="00B350BF">
        <w:rPr>
          <w:shd w:val="clear" w:color="auto" w:fill="FFFFFF"/>
        </w:rPr>
        <w:t xml:space="preserve">. Par </w:t>
      </w:r>
      <w:r>
        <w:rPr>
          <w:shd w:val="clear" w:color="auto" w:fill="FFFFFF"/>
        </w:rPr>
        <w:t>n</w:t>
      </w:r>
      <w:r w:rsidR="00B350BF" w:rsidRPr="00B350BF">
        <w:rPr>
          <w:shd w:val="clear" w:color="auto" w:fill="FFFFFF"/>
        </w:rPr>
        <w:t xml:space="preserve">oteikumu prasību neievērošanu lietas izskata un lēmumus pieņem </w:t>
      </w:r>
      <w:r>
        <w:rPr>
          <w:shd w:val="clear" w:color="auto" w:fill="FFFFFF"/>
        </w:rPr>
        <w:t xml:space="preserve">pašvaldības </w:t>
      </w:r>
      <w:r w:rsidR="00B350BF" w:rsidRPr="00B350BF">
        <w:rPr>
          <w:shd w:val="clear" w:color="auto" w:fill="FFFFFF"/>
        </w:rPr>
        <w:t>policijas amatpersonas vai pašvaldības Administratīvā komisija.</w:t>
      </w:r>
    </w:p>
    <w:p w14:paraId="282F8FD7" w14:textId="77777777" w:rsidR="00B6639C" w:rsidRDefault="00B6639C" w:rsidP="00B350BF">
      <w:pPr>
        <w:spacing w:line="270" w:lineRule="atLeast"/>
        <w:ind w:firstLine="567"/>
        <w:jc w:val="both"/>
        <w:rPr>
          <w:shd w:val="clear" w:color="auto" w:fill="FFFFFF"/>
        </w:rPr>
      </w:pPr>
    </w:p>
    <w:p w14:paraId="02771254" w14:textId="01617701" w:rsidR="00B6639C" w:rsidRDefault="00B6639C" w:rsidP="00B350BF">
      <w:pPr>
        <w:spacing w:line="270" w:lineRule="atLeast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r>
        <w:t>Visos gadījumos administratīvo pārkāpumu lietas par noteikumu pārkāpumiem, ko izdarījušas nepilngadīgas personas Ķekavas novada administratīvajā teritorijā, izskata pašvaldības Administratīvās komisijas bērnu lietu apakškomisija.</w:t>
      </w:r>
    </w:p>
    <w:p w14:paraId="641B93F6" w14:textId="77777777" w:rsidR="006F4E04" w:rsidRPr="006F4E04" w:rsidRDefault="006F4E04" w:rsidP="002A6A17">
      <w:pPr>
        <w:spacing w:line="270" w:lineRule="atLeast"/>
        <w:jc w:val="both"/>
        <w:rPr>
          <w:shd w:val="clear" w:color="auto" w:fill="FFFFFF"/>
        </w:rPr>
      </w:pPr>
    </w:p>
    <w:p w14:paraId="1108434D" w14:textId="3BCC99BE" w:rsidR="006F4E04" w:rsidRPr="006F4E04" w:rsidRDefault="002A6A17" w:rsidP="00E54D2A">
      <w:pPr>
        <w:spacing w:line="270" w:lineRule="atLeast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9</w:t>
      </w:r>
      <w:r w:rsidR="006F4E04" w:rsidRPr="006F4E04">
        <w:rPr>
          <w:shd w:val="clear" w:color="auto" w:fill="FFFFFF"/>
        </w:rPr>
        <w:t xml:space="preserve">. Par noteikumu 4. un 5. punktā noteikto prasību neievērošanu fiziskām un juridiskām personām piemēro brīdinājumu vai naudas sodu </w:t>
      </w:r>
      <w:r>
        <w:rPr>
          <w:shd w:val="clear" w:color="auto" w:fill="FFFFFF"/>
        </w:rPr>
        <w:t xml:space="preserve">no divām </w:t>
      </w:r>
      <w:r w:rsidR="006F4E04" w:rsidRPr="006F4E04">
        <w:rPr>
          <w:shd w:val="clear" w:color="auto" w:fill="FFFFFF"/>
        </w:rPr>
        <w:t xml:space="preserve">līdz </w:t>
      </w:r>
      <w:r w:rsidR="0006188F">
        <w:rPr>
          <w:shd w:val="clear" w:color="auto" w:fill="FFFFFF"/>
        </w:rPr>
        <w:t xml:space="preserve">piecdesmit </w:t>
      </w:r>
      <w:r w:rsidR="006F4E04" w:rsidRPr="006F4E04">
        <w:rPr>
          <w:shd w:val="clear" w:color="auto" w:fill="FFFFFF"/>
        </w:rPr>
        <w:t>naudas soda vienībām</w:t>
      </w:r>
      <w:r w:rsidR="001D6E25">
        <w:rPr>
          <w:shd w:val="clear" w:color="auto" w:fill="FFFFFF"/>
        </w:rPr>
        <w:t xml:space="preserve">. </w:t>
      </w:r>
    </w:p>
    <w:p w14:paraId="050A88EA" w14:textId="77777777" w:rsidR="006F4E04" w:rsidRPr="006F4E04" w:rsidRDefault="006F4E04" w:rsidP="00E54D2A">
      <w:pPr>
        <w:spacing w:line="270" w:lineRule="atLeast"/>
        <w:ind w:firstLine="567"/>
        <w:jc w:val="both"/>
        <w:rPr>
          <w:shd w:val="clear" w:color="auto" w:fill="FFFFFF"/>
        </w:rPr>
      </w:pPr>
    </w:p>
    <w:p w14:paraId="2CCD9F1A" w14:textId="54A88B81" w:rsidR="006F4E04" w:rsidRDefault="006F4E04" w:rsidP="00E54D2A">
      <w:pPr>
        <w:spacing w:line="270" w:lineRule="atLeast"/>
        <w:ind w:firstLine="567"/>
        <w:jc w:val="both"/>
        <w:rPr>
          <w:shd w:val="clear" w:color="auto" w:fill="FFFFFF"/>
        </w:rPr>
      </w:pPr>
    </w:p>
    <w:p w14:paraId="5A5E3004" w14:textId="4334CFA4" w:rsidR="006F4E04" w:rsidRDefault="006F4E04" w:rsidP="00E54D2A">
      <w:pPr>
        <w:spacing w:line="270" w:lineRule="atLeast"/>
        <w:ind w:left="2880" w:firstLine="72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IV</w:t>
      </w:r>
      <w:r w:rsidRPr="00FC0B85">
        <w:rPr>
          <w:b/>
          <w:bCs/>
          <w:color w:val="000000"/>
          <w:shd w:val="clear" w:color="auto" w:fill="FFFFFF"/>
        </w:rPr>
        <w:t xml:space="preserve">. </w:t>
      </w:r>
      <w:r>
        <w:rPr>
          <w:b/>
          <w:bCs/>
          <w:color w:val="000000"/>
          <w:shd w:val="clear" w:color="auto" w:fill="FFFFFF"/>
        </w:rPr>
        <w:t>Noslēguma jautājums</w:t>
      </w:r>
    </w:p>
    <w:p w14:paraId="60FCB951" w14:textId="77777777" w:rsidR="006F4E04" w:rsidRDefault="006F4E04" w:rsidP="00E54D2A">
      <w:pPr>
        <w:spacing w:line="270" w:lineRule="atLeast"/>
        <w:ind w:firstLine="567"/>
        <w:jc w:val="both"/>
        <w:rPr>
          <w:shd w:val="clear" w:color="auto" w:fill="FFFFFF"/>
        </w:rPr>
      </w:pPr>
    </w:p>
    <w:p w14:paraId="1C24509C" w14:textId="6AF8D031" w:rsidR="006F4E04" w:rsidRDefault="00B6639C" w:rsidP="00E54D2A">
      <w:pPr>
        <w:spacing w:line="270" w:lineRule="atLeast"/>
        <w:ind w:firstLine="567"/>
        <w:jc w:val="both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1</w:t>
      </w:r>
      <w:r w:rsidR="002A6A17">
        <w:rPr>
          <w:rFonts w:eastAsia="Times New Roman"/>
          <w:szCs w:val="24"/>
          <w:lang w:eastAsia="lv-LV"/>
        </w:rPr>
        <w:t>0</w:t>
      </w:r>
      <w:r w:rsidR="006F4E04">
        <w:rPr>
          <w:rFonts w:eastAsia="Times New Roman"/>
          <w:szCs w:val="24"/>
          <w:lang w:eastAsia="lv-LV"/>
        </w:rPr>
        <w:t xml:space="preserve">. </w:t>
      </w:r>
      <w:r w:rsidR="006F4E04" w:rsidRPr="006F4E04">
        <w:rPr>
          <w:rFonts w:eastAsia="Times New Roman"/>
          <w:szCs w:val="24"/>
          <w:lang w:eastAsia="lv-LV"/>
        </w:rPr>
        <w:t xml:space="preserve">Noteikumi stājas spēkā nākamajā dienā pēc to publicēšanas oficiālajā izdevumā </w:t>
      </w:r>
      <w:r w:rsidR="002A6A17">
        <w:rPr>
          <w:rFonts w:eastAsia="Times New Roman"/>
          <w:szCs w:val="24"/>
          <w:lang w:eastAsia="lv-LV"/>
        </w:rPr>
        <w:t>“</w:t>
      </w:r>
      <w:r w:rsidR="006F4E04" w:rsidRPr="006F4E04">
        <w:rPr>
          <w:rFonts w:eastAsia="Times New Roman"/>
          <w:szCs w:val="24"/>
          <w:lang w:eastAsia="lv-LV"/>
        </w:rPr>
        <w:t>Latvijas Vēstnesis</w:t>
      </w:r>
      <w:r w:rsidR="002A6A17">
        <w:rPr>
          <w:rFonts w:eastAsia="Times New Roman"/>
          <w:szCs w:val="24"/>
          <w:lang w:eastAsia="lv-LV"/>
        </w:rPr>
        <w:t>”</w:t>
      </w:r>
      <w:r w:rsidR="006F4E04" w:rsidRPr="006F4E04">
        <w:rPr>
          <w:rFonts w:eastAsia="Times New Roman"/>
          <w:szCs w:val="24"/>
          <w:lang w:eastAsia="lv-LV"/>
        </w:rPr>
        <w:t>.</w:t>
      </w:r>
    </w:p>
    <w:p w14:paraId="4819DE0E" w14:textId="77777777" w:rsidR="007963F2" w:rsidRPr="003E7460" w:rsidRDefault="007963F2" w:rsidP="007963F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hd w:val="clear" w:color="auto" w:fill="FFFFFF"/>
        </w:rPr>
      </w:pPr>
    </w:p>
    <w:p w14:paraId="06E7E8C2" w14:textId="26F8B7CA" w:rsidR="007963F2" w:rsidRPr="007A0B4D" w:rsidRDefault="007963F2" w:rsidP="007963F2">
      <w:pPr>
        <w:rPr>
          <w:szCs w:val="24"/>
        </w:rPr>
      </w:pPr>
      <w:r w:rsidRPr="007A0B4D">
        <w:t>Domes priekšsēdētājs</w:t>
      </w:r>
      <w:r w:rsidRPr="007A0B4D">
        <w:rPr>
          <w:szCs w:val="24"/>
        </w:rPr>
        <w:t>:</w:t>
      </w:r>
      <w:r w:rsidRPr="007A0B4D">
        <w:rPr>
          <w:szCs w:val="24"/>
        </w:rPr>
        <w:tab/>
        <w:t xml:space="preserve">            (</w:t>
      </w:r>
      <w:r w:rsidR="001A5CA3" w:rsidRPr="007A0B4D">
        <w:rPr>
          <w:szCs w:val="24"/>
        </w:rPr>
        <w:t>*</w:t>
      </w:r>
      <w:r w:rsidRPr="007A0B4D">
        <w:rPr>
          <w:szCs w:val="24"/>
        </w:rPr>
        <w:t xml:space="preserve">PARAKSTS)          </w:t>
      </w:r>
      <w:r w:rsidRPr="007A0B4D">
        <w:rPr>
          <w:szCs w:val="24"/>
        </w:rPr>
        <w:tab/>
        <w:t xml:space="preserve">   J.</w:t>
      </w:r>
      <w:r>
        <w:rPr>
          <w:szCs w:val="24"/>
        </w:rPr>
        <w:t> </w:t>
      </w:r>
      <w:proofErr w:type="spellStart"/>
      <w:r w:rsidRPr="007A0B4D">
        <w:rPr>
          <w:szCs w:val="24"/>
        </w:rPr>
        <w:t>Žilko</w:t>
      </w:r>
      <w:proofErr w:type="spellEnd"/>
    </w:p>
    <w:p w14:paraId="33F4C3C5" w14:textId="6E219DAF" w:rsidR="007963F2" w:rsidRPr="000504DD" w:rsidRDefault="007963F2" w:rsidP="007963F2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</w:rPr>
        <w:br w:type="page"/>
      </w:r>
      <w:r w:rsidRPr="00EE081D">
        <w:rPr>
          <w:b/>
          <w:bCs/>
        </w:rPr>
        <w:lastRenderedPageBreak/>
        <w:t>Saistoš</w:t>
      </w:r>
      <w:r>
        <w:rPr>
          <w:b/>
          <w:bCs/>
        </w:rPr>
        <w:t>o</w:t>
      </w:r>
      <w:r w:rsidRPr="00EE081D">
        <w:rPr>
          <w:b/>
          <w:bCs/>
        </w:rPr>
        <w:t xml:space="preserve"> noteikum</w:t>
      </w:r>
      <w:r>
        <w:rPr>
          <w:b/>
          <w:bCs/>
        </w:rPr>
        <w:t>u</w:t>
      </w:r>
      <w:r w:rsidRPr="00EE081D">
        <w:rPr>
          <w:b/>
          <w:bCs/>
        </w:rPr>
        <w:t xml:space="preserve"> Nr</w:t>
      </w:r>
      <w:r w:rsidR="004C319F">
        <w:rPr>
          <w:b/>
          <w:bCs/>
        </w:rPr>
        <w:t>…</w:t>
      </w:r>
      <w:r w:rsidRPr="00EE081D">
        <w:rPr>
          <w:b/>
          <w:bCs/>
        </w:rPr>
        <w:t>/</w:t>
      </w:r>
      <w:r>
        <w:rPr>
          <w:b/>
          <w:bCs/>
        </w:rPr>
        <w:t>202</w:t>
      </w:r>
      <w:r w:rsidR="004C319F">
        <w:rPr>
          <w:b/>
          <w:bCs/>
        </w:rPr>
        <w:t>3</w:t>
      </w:r>
    </w:p>
    <w:p w14:paraId="5007368E" w14:textId="2B222E97" w:rsidR="007963F2" w:rsidRPr="008B4198" w:rsidRDefault="007963F2" w:rsidP="007963F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Cs w:val="24"/>
        </w:rPr>
        <w:t>“</w:t>
      </w:r>
      <w:r w:rsidR="0018123E">
        <w:rPr>
          <w:b/>
          <w:szCs w:val="24"/>
        </w:rPr>
        <w:t>Ķekavas novada sabiedriskās kārtības noteikumi</w:t>
      </w:r>
      <w:r>
        <w:rPr>
          <w:b/>
          <w:szCs w:val="24"/>
        </w:rPr>
        <w:t>”</w:t>
      </w:r>
    </w:p>
    <w:p w14:paraId="3FC4C532" w14:textId="77777777" w:rsidR="007963F2" w:rsidRDefault="007963F2" w:rsidP="007963F2">
      <w:pPr>
        <w:jc w:val="center"/>
        <w:rPr>
          <w:b/>
          <w:szCs w:val="24"/>
        </w:rPr>
      </w:pPr>
      <w:r>
        <w:rPr>
          <w:b/>
          <w:szCs w:val="24"/>
        </w:rPr>
        <w:t>paskaidrojuma raksts</w:t>
      </w:r>
    </w:p>
    <w:p w14:paraId="7ACDE04F" w14:textId="77777777" w:rsidR="007963F2" w:rsidRDefault="007963F2" w:rsidP="007963F2">
      <w:pPr>
        <w:ind w:left="2880" w:firstLine="7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7963F2" w14:paraId="337FF8D7" w14:textId="77777777" w:rsidTr="002D6D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2C09" w14:textId="77777777" w:rsidR="007963F2" w:rsidRDefault="007963F2" w:rsidP="002D6D0A">
            <w:pPr>
              <w:rPr>
                <w:b/>
              </w:rPr>
            </w:pPr>
            <w:r>
              <w:rPr>
                <w:b/>
                <w:sz w:val="22"/>
              </w:rPr>
              <w:t>Paskaidrojuma raksta sadaļas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407E" w14:textId="77777777" w:rsidR="007963F2" w:rsidRDefault="007963F2" w:rsidP="002D6D0A">
            <w:pPr>
              <w:rPr>
                <w:b/>
              </w:rPr>
            </w:pPr>
            <w:r>
              <w:rPr>
                <w:b/>
                <w:sz w:val="22"/>
              </w:rPr>
              <w:t>Norādāmā informācija</w:t>
            </w:r>
          </w:p>
        </w:tc>
      </w:tr>
      <w:tr w:rsidR="007963F2" w14:paraId="189F362B" w14:textId="77777777" w:rsidTr="002D6D0A">
        <w:trPr>
          <w:trHeight w:val="12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2C7E" w14:textId="657350C2" w:rsidR="007963F2" w:rsidRDefault="007963F2" w:rsidP="002D6D0A">
            <w:r>
              <w:t xml:space="preserve">1. </w:t>
            </w:r>
            <w:r w:rsidR="00780B15" w:rsidRPr="00D1307C">
              <w:rPr>
                <w:szCs w:val="24"/>
              </w:rPr>
              <w:t>Mērķis un nepieciešamības pamatojums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49E1" w14:textId="25E7DE77" w:rsidR="00620FEB" w:rsidRPr="00DB7C69" w:rsidRDefault="00F23080" w:rsidP="00620FEB">
            <w:pPr>
              <w:pStyle w:val="ListParagraph"/>
              <w:numPr>
                <w:ilvl w:val="1"/>
                <w:numId w:val="16"/>
              </w:numPr>
              <w:ind w:left="318"/>
              <w:jc w:val="both"/>
            </w:pPr>
            <w:r>
              <w:rPr>
                <w:shd w:val="clear" w:color="auto" w:fill="FFFFFF"/>
              </w:rPr>
              <w:t xml:space="preserve"> </w:t>
            </w:r>
            <w:r w:rsidR="00620FEB" w:rsidRPr="00DB7C69">
              <w:rPr>
                <w:shd w:val="clear" w:color="auto" w:fill="FFFFFF"/>
              </w:rPr>
              <w:t xml:space="preserve">Saistošo noteikumu </w:t>
            </w:r>
            <w:r w:rsidR="00620FEB">
              <w:rPr>
                <w:shd w:val="clear" w:color="auto" w:fill="FFFFFF"/>
              </w:rPr>
              <w:t xml:space="preserve">(turpmāk – </w:t>
            </w:r>
            <w:r w:rsidR="00A117AC">
              <w:rPr>
                <w:shd w:val="clear" w:color="auto" w:fill="FFFFFF"/>
              </w:rPr>
              <w:t>n</w:t>
            </w:r>
            <w:r w:rsidR="00620FEB">
              <w:rPr>
                <w:shd w:val="clear" w:color="auto" w:fill="FFFFFF"/>
              </w:rPr>
              <w:t xml:space="preserve">oteikumi) </w:t>
            </w:r>
            <w:r w:rsidR="00620FEB" w:rsidRPr="00DB7C69">
              <w:rPr>
                <w:shd w:val="clear" w:color="auto" w:fill="FFFFFF"/>
              </w:rPr>
              <w:t>mērķis ir noteikt tiesisku regulējumu, kas nodrošinātu sabiedrisko kārtību.</w:t>
            </w:r>
          </w:p>
          <w:p w14:paraId="58C292E0" w14:textId="0C8297EE" w:rsidR="00B038B5" w:rsidRPr="00B038B5" w:rsidRDefault="00620FEB" w:rsidP="002A6A17">
            <w:pPr>
              <w:pStyle w:val="ListParagraph"/>
              <w:numPr>
                <w:ilvl w:val="1"/>
                <w:numId w:val="16"/>
              </w:numPr>
              <w:ind w:left="318"/>
              <w:jc w:val="both"/>
            </w:pPr>
            <w:r w:rsidRPr="00DB7C69">
              <w:t xml:space="preserve"> Lai regulējums būtu saistošs visām fiziskām un juridiskām personām </w:t>
            </w:r>
            <w:r w:rsidR="00F23080">
              <w:t xml:space="preserve">Ķekavas </w:t>
            </w:r>
            <w:r w:rsidRPr="00DB7C69">
              <w:t xml:space="preserve">novada </w:t>
            </w:r>
            <w:r w:rsidR="00365AEB">
              <w:t xml:space="preserve">administratīvajā </w:t>
            </w:r>
            <w:r w:rsidRPr="00DB7C69">
              <w:t>teritorijā – tas nosakāms ar ārēju normatīvu aktu.</w:t>
            </w:r>
          </w:p>
          <w:p w14:paraId="261A7F95" w14:textId="1415CADA" w:rsidR="008B38F4" w:rsidRDefault="00B038B5" w:rsidP="008B38F4">
            <w:pPr>
              <w:pStyle w:val="ListParagraph"/>
              <w:numPr>
                <w:ilvl w:val="1"/>
                <w:numId w:val="16"/>
              </w:numPr>
              <w:ind w:left="318"/>
              <w:jc w:val="both"/>
            </w:pPr>
            <w:r>
              <w:t xml:space="preserve"> Noteikumu izdošanas ieguvumi – </w:t>
            </w:r>
            <w:r w:rsidR="00293F1F">
              <w:t xml:space="preserve">ierobežojumu noteikšana attiecībā uz </w:t>
            </w:r>
            <w:r w:rsidR="00293F1F" w:rsidRPr="008B38F4">
              <w:rPr>
                <w:shd w:val="clear" w:color="auto" w:fill="FFFFFF"/>
              </w:rPr>
              <w:t>uguņošanas ierīču un skatuves pirotehnisko</w:t>
            </w:r>
            <w:r w:rsidR="008B38F4" w:rsidRPr="008B38F4">
              <w:rPr>
                <w:shd w:val="clear" w:color="auto" w:fill="FFFFFF"/>
              </w:rPr>
              <w:t xml:space="preserve"> </w:t>
            </w:r>
            <w:r w:rsidR="00293F1F" w:rsidRPr="008B38F4">
              <w:rPr>
                <w:shd w:val="clear" w:color="auto" w:fill="FFFFFF"/>
              </w:rPr>
              <w:t>izstrādājumu izmantošanu</w:t>
            </w:r>
            <w:r w:rsidR="008B38F4">
              <w:rPr>
                <w:shd w:val="clear" w:color="auto" w:fill="FFFFFF"/>
              </w:rPr>
              <w:t xml:space="preserve"> </w:t>
            </w:r>
            <w:r w:rsidR="00293F1F" w:rsidRPr="008B38F4">
              <w:rPr>
                <w:shd w:val="clear" w:color="auto" w:fill="FFFFFF"/>
              </w:rPr>
              <w:t>attiecībā uz</w:t>
            </w:r>
            <w:r w:rsidR="008B38F4" w:rsidRPr="008B38F4">
              <w:rPr>
                <w:shd w:val="clear" w:color="auto" w:fill="FFFFFF"/>
              </w:rPr>
              <w:t xml:space="preserve"> miera traucēšanas gadījumiem</w:t>
            </w:r>
            <w:r w:rsidR="008B38F4">
              <w:rPr>
                <w:shd w:val="clear" w:color="auto" w:fill="FFFFFF"/>
              </w:rPr>
              <w:t xml:space="preserve"> </w:t>
            </w:r>
            <w:r w:rsidR="00293F1F" w:rsidRPr="008B38F4">
              <w:rPr>
                <w:shd w:val="clear" w:color="auto" w:fill="FFFFFF"/>
              </w:rPr>
              <w:t>rada vienotu regulējumu pašvaldības administratīvajā teritorijā</w:t>
            </w:r>
            <w:r w:rsidR="008B38F4" w:rsidRPr="008B38F4">
              <w:rPr>
                <w:shd w:val="clear" w:color="auto" w:fill="FFFFFF"/>
              </w:rPr>
              <w:t xml:space="preserve">. Papildus aizliegumi par publiskās teritorijas izmantošanu </w:t>
            </w:r>
            <w:r w:rsidR="008B38F4">
              <w:rPr>
                <w:shd w:val="clear" w:color="auto" w:fill="FFFFFF"/>
              </w:rPr>
              <w:t xml:space="preserve">(ubagošana, piegružošana ar sīkiem sadzīves atkritumiem, ugunskuru izmantošana utt.) veicina </w:t>
            </w:r>
            <w:r w:rsidR="008B38F4">
              <w:t>pievilcīgu ainavu un sanitāro tīrību apdzīvoto vietu teritorijās, kas ir gan pašvaldības administratīvās teritorijas iedzīvotāju, gan īpašnieku un valdītāju interesēs. Attiecīgi nodrošinot iedzīvotāju kopējās publiskās interese</w:t>
            </w:r>
            <w:r w:rsidR="00365AEB">
              <w:t>s</w:t>
            </w:r>
            <w:r w:rsidR="008B38F4">
              <w:t xml:space="preserve"> dzīvot labiekārtotā un sanitāri tīrā teritorijā.</w:t>
            </w:r>
          </w:p>
          <w:p w14:paraId="1D09B631" w14:textId="2E443403" w:rsidR="00D91EA5" w:rsidRPr="00F97AE5" w:rsidRDefault="00D91EA5" w:rsidP="00F97AE5">
            <w:pPr>
              <w:pStyle w:val="ListParagraph"/>
              <w:ind w:left="318"/>
              <w:jc w:val="both"/>
            </w:pPr>
          </w:p>
        </w:tc>
      </w:tr>
      <w:tr w:rsidR="00D91EA5" w14:paraId="5F38DD02" w14:textId="77777777" w:rsidTr="00D91EA5">
        <w:trPr>
          <w:trHeight w:val="7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F0F1" w14:textId="06306A45" w:rsidR="00D91EA5" w:rsidRDefault="00D91EA5" w:rsidP="002D6D0A">
            <w:r w:rsidRPr="00746057">
              <w:t xml:space="preserve">2. </w:t>
            </w:r>
            <w:r w:rsidRPr="00E53624">
              <w:rPr>
                <w:rFonts w:eastAsia="Times New Roman"/>
                <w:color w:val="000000" w:themeColor="text1"/>
                <w:szCs w:val="24"/>
                <w:lang w:eastAsia="lv-LV"/>
              </w:rPr>
              <w:t>Fiskālā ietekme uz pašvaldības budžetu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D862" w14:textId="1FC39008" w:rsidR="00F23080" w:rsidRPr="00F23080" w:rsidRDefault="00F23080" w:rsidP="00F23080">
            <w:pPr>
              <w:pStyle w:val="ListParagraph"/>
              <w:numPr>
                <w:ilvl w:val="1"/>
                <w:numId w:val="17"/>
              </w:numPr>
              <w:tabs>
                <w:tab w:val="left" w:pos="0"/>
              </w:tabs>
              <w:jc w:val="both"/>
              <w:rPr>
                <w:shd w:val="clear" w:color="auto" w:fill="FFFFFF"/>
                <w:lang w:eastAsia="lv-LV"/>
              </w:rPr>
            </w:pPr>
            <w:r>
              <w:rPr>
                <w:shd w:val="clear" w:color="auto" w:fill="FFFFFF"/>
                <w:lang w:eastAsia="lv-LV"/>
              </w:rPr>
              <w:t xml:space="preserve"> </w:t>
            </w:r>
            <w:r w:rsidRPr="00F23080">
              <w:rPr>
                <w:shd w:val="clear" w:color="auto" w:fill="FFFFFF"/>
                <w:lang w:eastAsia="lv-LV"/>
              </w:rPr>
              <w:t>Precīzu fiskālo ietekmi uz pašvaldības budžetu    noteikt nevar.</w:t>
            </w:r>
          </w:p>
          <w:p w14:paraId="391AA217" w14:textId="29BEFD3F" w:rsidR="00F23080" w:rsidRPr="00F23080" w:rsidRDefault="00F23080" w:rsidP="00F23080">
            <w:pPr>
              <w:pStyle w:val="ListParagraph"/>
              <w:numPr>
                <w:ilvl w:val="1"/>
                <w:numId w:val="17"/>
              </w:numPr>
              <w:tabs>
                <w:tab w:val="left" w:pos="0"/>
              </w:tabs>
              <w:jc w:val="both"/>
              <w:rPr>
                <w:shd w:val="clear" w:color="auto" w:fill="FFFFFF"/>
                <w:lang w:eastAsia="lv-LV"/>
              </w:rPr>
            </w:pPr>
            <w:r>
              <w:rPr>
                <w:lang w:eastAsia="lv-LV"/>
              </w:rPr>
              <w:t xml:space="preserve"> </w:t>
            </w:r>
            <w:r w:rsidRPr="00600CAD">
              <w:rPr>
                <w:lang w:eastAsia="lv-LV"/>
              </w:rPr>
              <w:t xml:space="preserve">Tā kā </w:t>
            </w:r>
            <w:r w:rsidR="00A117AC">
              <w:rPr>
                <w:lang w:eastAsia="lv-LV"/>
              </w:rPr>
              <w:t>n</w:t>
            </w:r>
            <w:r w:rsidRPr="00600CAD">
              <w:rPr>
                <w:lang w:eastAsia="lv-LV"/>
              </w:rPr>
              <w:t xml:space="preserve">oteikumi paredz arī administratīvo atbildību par </w:t>
            </w:r>
            <w:r>
              <w:rPr>
                <w:lang w:eastAsia="lv-LV"/>
              </w:rPr>
              <w:t>to</w:t>
            </w:r>
            <w:r w:rsidRPr="00600CAD">
              <w:rPr>
                <w:lang w:eastAsia="lv-LV"/>
              </w:rPr>
              <w:t xml:space="preserve"> neievērošanu, budžetā var rasties ieņēmumi no </w:t>
            </w:r>
            <w:r w:rsidR="00A117AC">
              <w:rPr>
                <w:lang w:eastAsia="lv-LV"/>
              </w:rPr>
              <w:t>n</w:t>
            </w:r>
            <w:r w:rsidRPr="00600CAD">
              <w:rPr>
                <w:lang w:eastAsia="lv-LV"/>
              </w:rPr>
              <w:t>oteikumos paredzētajiem administratīvajiem sodiem.</w:t>
            </w:r>
          </w:p>
          <w:p w14:paraId="7878D2FC" w14:textId="476EBCAF" w:rsidR="00F23080" w:rsidRDefault="00F23080" w:rsidP="00F23080">
            <w:pPr>
              <w:pStyle w:val="ListParagraph"/>
              <w:numPr>
                <w:ilvl w:val="1"/>
                <w:numId w:val="17"/>
              </w:numPr>
              <w:tabs>
                <w:tab w:val="left" w:pos="0"/>
              </w:tabs>
              <w:jc w:val="both"/>
              <w:rPr>
                <w:shd w:val="clear" w:color="auto" w:fill="FFFFFF"/>
                <w:lang w:eastAsia="lv-LV"/>
              </w:rPr>
            </w:pPr>
            <w:r>
              <w:rPr>
                <w:lang w:eastAsia="lv-LV"/>
              </w:rPr>
              <w:t xml:space="preserve"> </w:t>
            </w:r>
            <w:r w:rsidRPr="00F23080">
              <w:rPr>
                <w:shd w:val="clear" w:color="auto" w:fill="FFFFFF"/>
                <w:lang w:eastAsia="lv-LV"/>
              </w:rPr>
              <w:t>Citas budžeta pozīcijas pašvaldībai netiks ietekmētas, jo nav nepieciešama jaunu institūciju vai darba vietu izveide vai esošo institūciju kompetences paplašināšan</w:t>
            </w:r>
            <w:r w:rsidR="00365AEB">
              <w:rPr>
                <w:shd w:val="clear" w:color="auto" w:fill="FFFFFF"/>
                <w:lang w:eastAsia="lv-LV"/>
              </w:rPr>
              <w:t>a</w:t>
            </w:r>
            <w:r w:rsidRPr="00F23080">
              <w:rPr>
                <w:shd w:val="clear" w:color="auto" w:fill="FFFFFF"/>
                <w:lang w:eastAsia="lv-LV"/>
              </w:rPr>
              <w:t xml:space="preserve">, lai nodrošinātu </w:t>
            </w:r>
            <w:r w:rsidR="00A117AC">
              <w:rPr>
                <w:shd w:val="clear" w:color="auto" w:fill="FFFFFF"/>
                <w:lang w:eastAsia="lv-LV"/>
              </w:rPr>
              <w:t>n</w:t>
            </w:r>
            <w:r w:rsidRPr="00F23080">
              <w:rPr>
                <w:shd w:val="clear" w:color="auto" w:fill="FFFFFF"/>
                <w:lang w:eastAsia="lv-LV"/>
              </w:rPr>
              <w:t>oteikumu izpildi.</w:t>
            </w:r>
          </w:p>
          <w:p w14:paraId="53362511" w14:textId="7EE6D700" w:rsidR="00D91EA5" w:rsidRPr="00F23080" w:rsidRDefault="00F23080" w:rsidP="00F23080">
            <w:pPr>
              <w:pStyle w:val="ListParagraph"/>
              <w:numPr>
                <w:ilvl w:val="1"/>
                <w:numId w:val="17"/>
              </w:numPr>
              <w:tabs>
                <w:tab w:val="left" w:pos="0"/>
              </w:tabs>
              <w:jc w:val="both"/>
              <w:rPr>
                <w:shd w:val="clear" w:color="auto" w:fill="FFFFFF"/>
                <w:lang w:eastAsia="lv-LV"/>
              </w:rPr>
            </w:pPr>
            <w:r>
              <w:t xml:space="preserve"> </w:t>
            </w:r>
            <w:r w:rsidR="00365AEB">
              <w:t>N</w:t>
            </w:r>
            <w:r w:rsidR="00D91EA5" w:rsidRPr="00EE03CB">
              <w:t xml:space="preserve">oteikumu izpildei nav nepieciešams veidot jaunas institūcijas un/vai jaunas </w:t>
            </w:r>
            <w:r w:rsidR="00365AEB">
              <w:t>darba</w:t>
            </w:r>
            <w:r w:rsidR="00D91EA5" w:rsidRPr="00EE03CB">
              <w:t xml:space="preserve"> vietas.</w:t>
            </w:r>
            <w:r w:rsidR="00D91EA5">
              <w:t xml:space="preserve"> </w:t>
            </w:r>
          </w:p>
        </w:tc>
      </w:tr>
      <w:tr w:rsidR="00D91EA5" w14:paraId="3AF58234" w14:textId="77777777" w:rsidTr="00D91EA5">
        <w:trPr>
          <w:trHeight w:val="7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F46" w14:textId="0B280455" w:rsidR="00D91EA5" w:rsidRPr="00746057" w:rsidRDefault="00D91EA5" w:rsidP="002D6D0A">
            <w:r w:rsidRPr="00746057">
              <w:t xml:space="preserve">3. </w:t>
            </w:r>
            <w:r w:rsidRPr="00E53624">
              <w:rPr>
                <w:rFonts w:eastAsia="Times New Roman"/>
                <w:color w:val="000000" w:themeColor="text1"/>
                <w:szCs w:val="24"/>
                <w:lang w:eastAsia="lv-LV"/>
              </w:rPr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4BF8" w14:textId="16066799" w:rsidR="00F23080" w:rsidRDefault="00F23080" w:rsidP="00F23080">
            <w:pPr>
              <w:pStyle w:val="ListParagraph"/>
              <w:numPr>
                <w:ilvl w:val="1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F23080">
              <w:rPr>
                <w:bCs/>
              </w:rPr>
              <w:t xml:space="preserve">Sabiedrības mērķu grupa, uz kuru attiecināms </w:t>
            </w:r>
            <w:r w:rsidR="00365AEB">
              <w:rPr>
                <w:bCs/>
              </w:rPr>
              <w:t>n</w:t>
            </w:r>
            <w:r w:rsidRPr="00F23080">
              <w:rPr>
                <w:bCs/>
              </w:rPr>
              <w:t>oteikumu tiesiskais regulējums, ir visas fiziskas un juridiskas personas Ķekavas novada administratīvajā teritorijā.</w:t>
            </w:r>
          </w:p>
          <w:p w14:paraId="233508EF" w14:textId="77777777" w:rsidR="00F23080" w:rsidRDefault="00F23080" w:rsidP="00F23080">
            <w:pPr>
              <w:pStyle w:val="ListParagraph"/>
              <w:numPr>
                <w:ilvl w:val="1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F23080">
              <w:rPr>
                <w:bCs/>
              </w:rPr>
              <w:t>Sociālā ietekme – uzlabosies sabiedriskā kārtība un drošība.</w:t>
            </w:r>
          </w:p>
          <w:p w14:paraId="74A73490" w14:textId="77777777" w:rsidR="00F23080" w:rsidRDefault="00F23080" w:rsidP="00F23080">
            <w:pPr>
              <w:pStyle w:val="ListParagraph"/>
              <w:numPr>
                <w:ilvl w:val="1"/>
                <w:numId w:val="20"/>
              </w:numPr>
              <w:jc w:val="both"/>
              <w:rPr>
                <w:bCs/>
              </w:rPr>
            </w:pPr>
            <w:r w:rsidRPr="00F23080">
              <w:rPr>
                <w:bCs/>
              </w:rPr>
              <w:t>Ietekme uz vidi – noteikumu pieņemšana nodrošinās vides sakārtošanu.</w:t>
            </w:r>
          </w:p>
          <w:p w14:paraId="366A0FD7" w14:textId="77777777" w:rsidR="00F23080" w:rsidRDefault="00F23080" w:rsidP="00F23080">
            <w:pPr>
              <w:pStyle w:val="ListParagraph"/>
              <w:numPr>
                <w:ilvl w:val="1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F23080">
              <w:rPr>
                <w:bCs/>
              </w:rPr>
              <w:t>Ietekme uz iedzīvotāju veselību – nav attiecināms.</w:t>
            </w:r>
          </w:p>
          <w:p w14:paraId="58150F36" w14:textId="18B63ACD" w:rsidR="00D91EA5" w:rsidRPr="00EE03CB" w:rsidRDefault="00F23080" w:rsidP="00F23080">
            <w:pPr>
              <w:pStyle w:val="ListParagraph"/>
              <w:numPr>
                <w:ilvl w:val="1"/>
                <w:numId w:val="20"/>
              </w:numPr>
              <w:jc w:val="both"/>
            </w:pPr>
            <w:r>
              <w:rPr>
                <w:bCs/>
              </w:rPr>
              <w:t xml:space="preserve"> </w:t>
            </w:r>
            <w:r w:rsidRPr="00F23080">
              <w:rPr>
                <w:bCs/>
              </w:rPr>
              <w:t xml:space="preserve">Ietekme uz uzņēmējdarbības vidi </w:t>
            </w:r>
            <w:r w:rsidR="00365AEB" w:rsidRPr="00F23080">
              <w:rPr>
                <w:bCs/>
              </w:rPr>
              <w:t>Ķekavas novada administratīvajā teritorijā</w:t>
            </w:r>
            <w:r w:rsidR="00365AEB" w:rsidRPr="00F23080">
              <w:rPr>
                <w:bCs/>
              </w:rPr>
              <w:t xml:space="preserve"> </w:t>
            </w:r>
            <w:r w:rsidRPr="00F23080">
              <w:rPr>
                <w:bCs/>
              </w:rPr>
              <w:t xml:space="preserve">– nav </w:t>
            </w:r>
            <w:r w:rsidRPr="00F23080">
              <w:rPr>
                <w:bCs/>
              </w:rPr>
              <w:lastRenderedPageBreak/>
              <w:t xml:space="preserve">attiecināms. Noteikumi neatstās tiešu ietekmi uz uzņēmējdarbības vidi </w:t>
            </w:r>
            <w:r w:rsidR="00365AEB" w:rsidRPr="00F23080">
              <w:rPr>
                <w:bCs/>
              </w:rPr>
              <w:t>Ķekavas novada administratīvajā teritorijā</w:t>
            </w:r>
            <w:r w:rsidRPr="00F23080">
              <w:rPr>
                <w:bCs/>
              </w:rPr>
              <w:t>.</w:t>
            </w:r>
          </w:p>
        </w:tc>
      </w:tr>
      <w:tr w:rsidR="00C92B5A" w14:paraId="7A03DC82" w14:textId="77777777" w:rsidTr="00D91EA5">
        <w:trPr>
          <w:trHeight w:val="7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F888" w14:textId="146BA405" w:rsidR="00C92B5A" w:rsidRPr="00746057" w:rsidRDefault="00C92B5A" w:rsidP="00C92B5A">
            <w:r w:rsidRPr="00EE03CB">
              <w:t xml:space="preserve">4. </w:t>
            </w:r>
            <w:r w:rsidRPr="00EE03CB">
              <w:rPr>
                <w:rFonts w:eastAsia="Times New Roman"/>
                <w:szCs w:val="24"/>
                <w:lang w:eastAsia="lv-LV"/>
              </w:rPr>
              <w:t>Ietekme uz administratīvajām procedūrām un to izmaksām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887" w14:textId="5EE0A48B" w:rsidR="00C92B5A" w:rsidRPr="00C92B5A" w:rsidRDefault="00C92B5A" w:rsidP="00C92B5A">
            <w:pPr>
              <w:pStyle w:val="ListParagraph"/>
              <w:numPr>
                <w:ilvl w:val="1"/>
                <w:numId w:val="22"/>
              </w:numPr>
              <w:jc w:val="both"/>
            </w:pPr>
            <w:r w:rsidRPr="00C92B5A">
              <w:rPr>
                <w:bCs/>
              </w:rPr>
              <w:t xml:space="preserve">Institūcija, kurā privātpersona var vērsties </w:t>
            </w:r>
            <w:r w:rsidR="00A117AC">
              <w:rPr>
                <w:bCs/>
              </w:rPr>
              <w:t>n</w:t>
            </w:r>
            <w:r w:rsidRPr="00C92B5A">
              <w:rPr>
                <w:bCs/>
              </w:rPr>
              <w:t>oteikumu piemērošanā, ir</w:t>
            </w:r>
            <w:r>
              <w:rPr>
                <w:bCs/>
              </w:rPr>
              <w:t xml:space="preserve"> </w:t>
            </w:r>
            <w:r w:rsidR="00365AEB">
              <w:rPr>
                <w:bCs/>
              </w:rPr>
              <w:t>Ķekavas novada p</w:t>
            </w:r>
            <w:r>
              <w:rPr>
                <w:bCs/>
              </w:rPr>
              <w:t>ašvaldības</w:t>
            </w:r>
            <w:r w:rsidR="00365AEB">
              <w:rPr>
                <w:bCs/>
              </w:rPr>
              <w:t xml:space="preserve"> (turpmāk – pašvaldība)</w:t>
            </w:r>
            <w:r>
              <w:rPr>
                <w:bCs/>
              </w:rPr>
              <w:t xml:space="preserve"> policija</w:t>
            </w:r>
            <w:r w:rsidRPr="00C92B5A">
              <w:rPr>
                <w:bCs/>
              </w:rPr>
              <w:t>. </w:t>
            </w:r>
          </w:p>
          <w:p w14:paraId="12484507" w14:textId="565E4476" w:rsidR="00C92B5A" w:rsidRPr="00C92B5A" w:rsidRDefault="00C92B5A" w:rsidP="00C92B5A">
            <w:pPr>
              <w:pStyle w:val="ListParagraph"/>
              <w:numPr>
                <w:ilvl w:val="1"/>
                <w:numId w:val="22"/>
              </w:numPr>
              <w:jc w:val="both"/>
            </w:pPr>
            <w:r>
              <w:rPr>
                <w:bCs/>
              </w:rPr>
              <w:t xml:space="preserve"> </w:t>
            </w:r>
            <w:r w:rsidRPr="00C92B5A">
              <w:rPr>
                <w:bCs/>
              </w:rPr>
              <w:t>Noteikumu projekts neskar administratīvās procedūras un nemaina privātpersonām veicam</w:t>
            </w:r>
            <w:r w:rsidR="00365AEB">
              <w:rPr>
                <w:bCs/>
              </w:rPr>
              <w:t>o</w:t>
            </w:r>
            <w:r w:rsidRPr="00C92B5A">
              <w:rPr>
                <w:bCs/>
              </w:rPr>
              <w:t xml:space="preserve"> darbīb</w:t>
            </w:r>
            <w:r w:rsidR="00365AEB">
              <w:rPr>
                <w:bCs/>
              </w:rPr>
              <w:t>u</w:t>
            </w:r>
            <w:r w:rsidRPr="00C92B5A">
              <w:rPr>
                <w:bCs/>
              </w:rPr>
              <w:t xml:space="preserve"> līdzšinējo kārtību. </w:t>
            </w:r>
          </w:p>
          <w:p w14:paraId="24E4921A" w14:textId="77777777" w:rsidR="00B3180E" w:rsidRPr="00B3180E" w:rsidRDefault="00C92B5A" w:rsidP="00B3180E">
            <w:pPr>
              <w:pStyle w:val="ListParagraph"/>
              <w:numPr>
                <w:ilvl w:val="1"/>
                <w:numId w:val="22"/>
              </w:numPr>
              <w:jc w:val="both"/>
            </w:pPr>
            <w:r>
              <w:rPr>
                <w:bCs/>
              </w:rPr>
              <w:t xml:space="preserve"> Pašvaldības policija </w:t>
            </w:r>
            <w:r w:rsidRPr="00C92B5A">
              <w:rPr>
                <w:bCs/>
              </w:rPr>
              <w:t>veic noteikumu ievērošanas kontroli un administratīvā pārkāpuma procesu par pārkāpumu līdz administratīvā pārkāpuma lietas izskatīšanai.</w:t>
            </w:r>
          </w:p>
          <w:p w14:paraId="2D894369" w14:textId="77777777" w:rsidR="00B3180E" w:rsidRDefault="00C92B5A" w:rsidP="00B3180E">
            <w:pPr>
              <w:pStyle w:val="ListParagraph"/>
              <w:numPr>
                <w:ilvl w:val="1"/>
                <w:numId w:val="22"/>
              </w:numPr>
              <w:jc w:val="both"/>
            </w:pPr>
            <w:r w:rsidRPr="00B3180E">
              <w:rPr>
                <w:bCs/>
              </w:rPr>
              <w:t xml:space="preserve"> Administratīvā pārkāpuma procesus izskata </w:t>
            </w:r>
            <w:r w:rsidR="00EE150B" w:rsidRPr="00B3180E">
              <w:rPr>
                <w:bCs/>
              </w:rPr>
              <w:t>pašvaldības policijas amatpersonas</w:t>
            </w:r>
            <w:r w:rsidR="00B3180E" w:rsidRPr="00B3180E">
              <w:rPr>
                <w:bCs/>
              </w:rPr>
              <w:t xml:space="preserve">, </w:t>
            </w:r>
            <w:r w:rsidR="00EE150B" w:rsidRPr="00B3180E">
              <w:rPr>
                <w:bCs/>
              </w:rPr>
              <w:t xml:space="preserve"> </w:t>
            </w:r>
            <w:r w:rsidRPr="00B3180E">
              <w:rPr>
                <w:bCs/>
              </w:rPr>
              <w:t>Administratīvā komisija</w:t>
            </w:r>
            <w:r w:rsidR="00B3180E" w:rsidRPr="00B3180E">
              <w:rPr>
                <w:bCs/>
              </w:rPr>
              <w:t xml:space="preserve"> vai </w:t>
            </w:r>
            <w:r w:rsidR="00B3180E">
              <w:t>Administratīvās komisijas bērnu lietu apakškomisija.</w:t>
            </w:r>
          </w:p>
          <w:p w14:paraId="4CFDE898" w14:textId="0AB23549" w:rsidR="00C92B5A" w:rsidRPr="00C92B5A" w:rsidRDefault="00C92B5A" w:rsidP="00B3180E">
            <w:pPr>
              <w:pStyle w:val="ListParagraph"/>
              <w:numPr>
                <w:ilvl w:val="1"/>
                <w:numId w:val="22"/>
              </w:numPr>
              <w:jc w:val="both"/>
            </w:pPr>
            <w:r w:rsidRPr="00B3180E">
              <w:rPr>
                <w:bCs/>
              </w:rPr>
              <w:t xml:space="preserve"> </w:t>
            </w:r>
            <w:r w:rsidR="00B3180E" w:rsidRPr="00B3180E">
              <w:rPr>
                <w:bCs/>
              </w:rPr>
              <w:t>Pašvaldības policijas amatpersonas</w:t>
            </w:r>
            <w:r w:rsidR="00B3180E">
              <w:rPr>
                <w:bCs/>
              </w:rPr>
              <w:t>,</w:t>
            </w:r>
            <w:r w:rsidR="00B3180E" w:rsidRPr="00B3180E">
              <w:rPr>
                <w:bCs/>
              </w:rPr>
              <w:t xml:space="preserve"> </w:t>
            </w:r>
            <w:r w:rsidRPr="00B3180E">
              <w:rPr>
                <w:bCs/>
              </w:rPr>
              <w:t>Administratīvās komisijas</w:t>
            </w:r>
            <w:r w:rsidR="00B3180E">
              <w:rPr>
                <w:bCs/>
              </w:rPr>
              <w:t xml:space="preserve"> vai Administratīvās komisijas bērnu lietu apakškomisijas </w:t>
            </w:r>
            <w:r w:rsidRPr="00B3180E">
              <w:rPr>
                <w:bCs/>
              </w:rPr>
              <w:t>lēmumus var pārsūdzēt tiesā Administratīvā procesa likumā noteiktajā kārtībā.</w:t>
            </w:r>
          </w:p>
          <w:p w14:paraId="7D393D67" w14:textId="77777777" w:rsidR="00C92B5A" w:rsidRPr="00C92B5A" w:rsidRDefault="00C92B5A" w:rsidP="00C92B5A">
            <w:pPr>
              <w:pStyle w:val="ListParagraph"/>
              <w:numPr>
                <w:ilvl w:val="1"/>
                <w:numId w:val="22"/>
              </w:numPr>
              <w:jc w:val="both"/>
            </w:pPr>
            <w:r>
              <w:rPr>
                <w:bCs/>
              </w:rPr>
              <w:t xml:space="preserve"> </w:t>
            </w:r>
            <w:r w:rsidRPr="00C92B5A">
              <w:rPr>
                <w:bCs/>
              </w:rPr>
              <w:t xml:space="preserve">Paredzētās administratīvo procedūru izmaksas – nav paredzētas. </w:t>
            </w:r>
          </w:p>
          <w:p w14:paraId="2FF235BA" w14:textId="17F585F7" w:rsidR="00C92B5A" w:rsidRPr="00EE03CB" w:rsidRDefault="00C92B5A" w:rsidP="00C92B5A">
            <w:pPr>
              <w:pStyle w:val="ListParagraph"/>
              <w:numPr>
                <w:ilvl w:val="1"/>
                <w:numId w:val="22"/>
              </w:numPr>
              <w:jc w:val="both"/>
            </w:pPr>
            <w:r>
              <w:rPr>
                <w:bCs/>
              </w:rPr>
              <w:t xml:space="preserve"> </w:t>
            </w:r>
            <w:r w:rsidRPr="009777CD">
              <w:t>Papildus izmaksas attieksies tikai uz tām fiziskām un juridiskām personām, kuras būs pārkāpušas noteikumu prasības un kurām būs piemērots administratīvais sods – naudas sods.</w:t>
            </w:r>
          </w:p>
        </w:tc>
      </w:tr>
      <w:tr w:rsidR="00C92B5A" w14:paraId="264A910C" w14:textId="77777777" w:rsidTr="00D91EA5">
        <w:trPr>
          <w:trHeight w:val="7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67ED" w14:textId="6A35DF68" w:rsidR="00C92B5A" w:rsidRPr="00EE03CB" w:rsidRDefault="00C92B5A" w:rsidP="00C92B5A">
            <w:r w:rsidRPr="00746057">
              <w:t xml:space="preserve">5. </w:t>
            </w:r>
            <w:r w:rsidRPr="001A57EE">
              <w:rPr>
                <w:rFonts w:eastAsia="Times New Roman"/>
                <w:szCs w:val="24"/>
                <w:lang w:eastAsia="lv-LV"/>
              </w:rPr>
              <w:t>Ietekme uz pašvaldības funkcijām un cilvēkresursiem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BBAF" w14:textId="5E61562B" w:rsidR="00C92B5A" w:rsidRDefault="00C92B5A" w:rsidP="00C92B5A">
            <w:pPr>
              <w:pStyle w:val="ListParagraph"/>
              <w:numPr>
                <w:ilvl w:val="1"/>
                <w:numId w:val="2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92B5A">
              <w:rPr>
                <w:bCs/>
              </w:rPr>
              <w:t xml:space="preserve">Noteikumu  izpildei nav nepieciešams veidot jaunas </w:t>
            </w:r>
            <w:r w:rsidR="00365AEB" w:rsidRPr="00C92B5A">
              <w:rPr>
                <w:bCs/>
              </w:rPr>
              <w:t xml:space="preserve">pašvaldības </w:t>
            </w:r>
            <w:r w:rsidRPr="00C92B5A">
              <w:rPr>
                <w:bCs/>
              </w:rPr>
              <w:t>institūcijas, darba vietas vai paplašināt esošo institūciju kompetenci.</w:t>
            </w:r>
          </w:p>
          <w:p w14:paraId="71F6DB5E" w14:textId="310B404B" w:rsidR="00C92B5A" w:rsidRPr="00831738" w:rsidRDefault="00C92B5A" w:rsidP="00831738">
            <w:pPr>
              <w:pStyle w:val="ListParagraph"/>
              <w:numPr>
                <w:ilvl w:val="1"/>
                <w:numId w:val="2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92B5A">
              <w:rPr>
                <w:bCs/>
              </w:rPr>
              <w:t>Noteikumi izstrādāti pamatojoties uz Pašvaldību likuma 45. panta pirmās daļas 1. punktu.</w:t>
            </w:r>
            <w:r w:rsidRPr="00C92B5A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92B5A" w14:paraId="2EE2323E" w14:textId="77777777" w:rsidTr="00D91EA5">
        <w:trPr>
          <w:trHeight w:val="7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188" w14:textId="1B9FAEF4" w:rsidR="00C92B5A" w:rsidRPr="00746057" w:rsidRDefault="00C92B5A" w:rsidP="00C92B5A">
            <w:r w:rsidRPr="00EE03CB">
              <w:t xml:space="preserve">6. </w:t>
            </w:r>
            <w:r w:rsidRPr="00EE03CB">
              <w:rPr>
                <w:rFonts w:eastAsia="Times New Roman"/>
                <w:szCs w:val="24"/>
                <w:lang w:eastAsia="lv-LV"/>
              </w:rPr>
              <w:t>Informācija par izpildes nodrošināšanu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73B" w14:textId="77777777" w:rsidR="00831738" w:rsidRDefault="00831738" w:rsidP="00831738">
            <w:pPr>
              <w:pStyle w:val="ListParagraph"/>
              <w:numPr>
                <w:ilvl w:val="1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31738">
              <w:rPr>
                <w:bCs/>
              </w:rPr>
              <w:t>Noteikumu izpildē nav paredzēta jaunu institūciju izveide vai esošo likvidācija, reorganizācija. Izpildei nepieciešamie resursi tiek paredzēti pašvaldības budžeta ietvaros.</w:t>
            </w:r>
          </w:p>
          <w:p w14:paraId="15CE8572" w14:textId="6164123F" w:rsidR="00C92B5A" w:rsidRPr="00286F93" w:rsidRDefault="00831738" w:rsidP="00831738">
            <w:pPr>
              <w:pStyle w:val="ListParagraph"/>
              <w:numPr>
                <w:ilvl w:val="1"/>
                <w:numId w:val="24"/>
              </w:numPr>
              <w:jc w:val="both"/>
              <w:rPr>
                <w:rFonts w:eastAsia="Times New Roman"/>
                <w:color w:val="000000" w:themeColor="text1"/>
                <w:szCs w:val="24"/>
                <w:lang w:eastAsia="lv-LV"/>
              </w:rPr>
            </w:pPr>
            <w:r>
              <w:rPr>
                <w:shd w:val="clear" w:color="auto" w:fill="FFFFFF"/>
              </w:rPr>
              <w:t xml:space="preserve"> </w:t>
            </w:r>
            <w:r w:rsidRPr="00831738">
              <w:rPr>
                <w:shd w:val="clear" w:color="auto" w:fill="FFFFFF"/>
              </w:rPr>
              <w:t xml:space="preserve">Noteikumu izpildi nodrošina </w:t>
            </w:r>
            <w:r w:rsidR="00365AEB">
              <w:rPr>
                <w:shd w:val="clear" w:color="auto" w:fill="FFFFFF"/>
              </w:rPr>
              <w:t>p</w:t>
            </w:r>
            <w:r>
              <w:rPr>
                <w:shd w:val="clear" w:color="auto" w:fill="FFFFFF"/>
              </w:rPr>
              <w:t>ašvaldības policija</w:t>
            </w:r>
            <w:r w:rsidR="00365AEB">
              <w:rPr>
                <w:shd w:val="clear" w:color="auto" w:fill="FFFFFF"/>
              </w:rPr>
              <w:t>,</w:t>
            </w:r>
            <w:r w:rsidRPr="00831738">
              <w:rPr>
                <w:shd w:val="clear" w:color="auto" w:fill="FFFFFF"/>
              </w:rPr>
              <w:t xml:space="preserve"> Administratīvā komisija</w:t>
            </w:r>
            <w:r w:rsidR="00365AEB">
              <w:rPr>
                <w:shd w:val="clear" w:color="auto" w:fill="FFFFFF"/>
              </w:rPr>
              <w:t xml:space="preserve"> un</w:t>
            </w:r>
            <w:r w:rsidR="00365AEB">
              <w:rPr>
                <w:bCs/>
              </w:rPr>
              <w:t xml:space="preserve"> </w:t>
            </w:r>
            <w:r w:rsidR="00365AEB">
              <w:rPr>
                <w:bCs/>
              </w:rPr>
              <w:t>Administratīvās komisijas bērnu lietu apakškomisija</w:t>
            </w:r>
            <w:r w:rsidRPr="00831738">
              <w:rPr>
                <w:shd w:val="clear" w:color="auto" w:fill="FFFFFF"/>
              </w:rPr>
              <w:t>.</w:t>
            </w:r>
          </w:p>
        </w:tc>
      </w:tr>
      <w:tr w:rsidR="00C92B5A" w14:paraId="7ED80618" w14:textId="77777777" w:rsidTr="00D91EA5">
        <w:trPr>
          <w:trHeight w:val="7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7A6" w14:textId="4D9A8B42" w:rsidR="00C92B5A" w:rsidRPr="00EE03CB" w:rsidRDefault="00C92B5A" w:rsidP="00C92B5A">
            <w:r w:rsidRPr="00382E21">
              <w:rPr>
                <w:rFonts w:eastAsia="Times New Roman"/>
                <w:szCs w:val="24"/>
                <w:lang w:eastAsia="lv-LV"/>
              </w:rPr>
              <w:t>7.</w:t>
            </w:r>
            <w:r w:rsidRPr="00382E21">
              <w:rPr>
                <w:rFonts w:eastAsia="Times New Roman"/>
                <w:szCs w:val="24"/>
                <w:lang w:eastAsia="lv-LV"/>
              </w:rPr>
              <w:tab/>
              <w:t>Prasību un izmaksu samērīgums pret ieguvumiem, ko sniedz mērķa sasniegšana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CB4" w14:textId="571CD64C" w:rsidR="00831738" w:rsidRDefault="00831738" w:rsidP="00831738">
            <w:pPr>
              <w:pStyle w:val="ListParagraph"/>
              <w:numPr>
                <w:ilvl w:val="1"/>
                <w:numId w:val="25"/>
              </w:numPr>
              <w:jc w:val="both"/>
              <w:rPr>
                <w:bCs/>
              </w:rPr>
            </w:pPr>
            <w:r w:rsidRPr="00831738">
              <w:rPr>
                <w:bCs/>
              </w:rPr>
              <w:t xml:space="preserve">Noteikumi ir atbilstoši iecerētā mērķa sasniegšanas nodrošināšanai un paredz tikai to, kas ir vajadzīgs mērķa sasniegšanai, pašvaldības autonomās funkcijas izpildei, nosakot samērīgas prasības mērķa sasniegšanai, lai noteiktu sabiedriskās kārtības noteikumus </w:t>
            </w:r>
            <w:r>
              <w:rPr>
                <w:bCs/>
              </w:rPr>
              <w:t xml:space="preserve">Ķekavas </w:t>
            </w:r>
            <w:r w:rsidRPr="00831738">
              <w:rPr>
                <w:bCs/>
              </w:rPr>
              <w:t xml:space="preserve">novadā, kā arī atbildību par </w:t>
            </w:r>
            <w:r w:rsidR="00A117AC">
              <w:rPr>
                <w:bCs/>
              </w:rPr>
              <w:t>n</w:t>
            </w:r>
            <w:r w:rsidRPr="00831738">
              <w:rPr>
                <w:bCs/>
              </w:rPr>
              <w:t>oteikumu neievērošanu.</w:t>
            </w:r>
          </w:p>
          <w:p w14:paraId="6FFD451F" w14:textId="77777777" w:rsidR="00831738" w:rsidRDefault="00831738" w:rsidP="00831738">
            <w:pPr>
              <w:pStyle w:val="ListParagraph"/>
              <w:numPr>
                <w:ilvl w:val="1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31738">
              <w:rPr>
                <w:bCs/>
              </w:rPr>
              <w:t xml:space="preserve">Pašvaldības izraudzītie līdzekļi ir leģitīmi, un rīcība ir atbilstoša augstākstāvošiem </w:t>
            </w:r>
            <w:r w:rsidRPr="00831738">
              <w:rPr>
                <w:bCs/>
              </w:rPr>
              <w:lastRenderedPageBreak/>
              <w:t>normatīviem aktiem. Noteikumos ir paredzēta administratīvā atbildība – brīdinājums vai naudas sods</w:t>
            </w:r>
            <w:r>
              <w:rPr>
                <w:bCs/>
              </w:rPr>
              <w:t>.</w:t>
            </w:r>
          </w:p>
          <w:p w14:paraId="7789DC5E" w14:textId="1E9AEB1C" w:rsidR="00C92B5A" w:rsidRPr="00831738" w:rsidRDefault="00831738" w:rsidP="00831738">
            <w:pPr>
              <w:pStyle w:val="ListParagraph"/>
              <w:numPr>
                <w:ilvl w:val="1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31738">
              <w:rPr>
                <w:bCs/>
              </w:rPr>
              <w:t>Administratīvais sods paredzēts ar mērķi – atturēt personas no pārkāpumu izdarīšanas, aizstāvēt pārējo iedzīvotāju tiesības dzīvot drošā vidē.</w:t>
            </w:r>
          </w:p>
        </w:tc>
      </w:tr>
      <w:tr w:rsidR="00C92B5A" w14:paraId="73DAEDF5" w14:textId="77777777" w:rsidTr="00D91EA5">
        <w:trPr>
          <w:trHeight w:val="7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47" w14:textId="689B35EA" w:rsidR="00C92B5A" w:rsidRPr="00382E21" w:rsidRDefault="00C92B5A" w:rsidP="00C92B5A">
            <w:pPr>
              <w:rPr>
                <w:rFonts w:eastAsia="Times New Roman"/>
                <w:szCs w:val="24"/>
                <w:lang w:eastAsia="lv-LV"/>
              </w:rPr>
            </w:pPr>
            <w:r w:rsidRPr="00382E21">
              <w:rPr>
                <w:rFonts w:eastAsia="Times New Roman"/>
                <w:szCs w:val="24"/>
                <w:lang w:eastAsia="lv-LV"/>
              </w:rPr>
              <w:t>8.</w:t>
            </w:r>
            <w:r w:rsidRPr="00382E21">
              <w:rPr>
                <w:rFonts w:eastAsia="Times New Roman"/>
                <w:szCs w:val="24"/>
                <w:lang w:eastAsia="lv-LV"/>
              </w:rPr>
              <w:tab/>
              <w:t>Izstrādes gaitā veiktās konsultācijas ar privātpersonām un institūcijām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AED" w14:textId="2A61C432" w:rsidR="00B038B5" w:rsidRDefault="00831738" w:rsidP="00B038B5">
            <w:pPr>
              <w:pStyle w:val="ListParagraph"/>
              <w:numPr>
                <w:ilvl w:val="1"/>
                <w:numId w:val="26"/>
              </w:numPr>
              <w:jc w:val="both"/>
            </w:pPr>
            <w:r>
              <w:t xml:space="preserve"> </w:t>
            </w:r>
            <w:r w:rsidR="00B038B5" w:rsidRPr="00B038B5">
              <w:t>Noteikumu izstrādes procesā notikušas konsultācijas ar to izpildes nodrošināšanā iesaistītajām institūcijām.</w:t>
            </w:r>
          </w:p>
          <w:p w14:paraId="5BDE2269" w14:textId="627F477D" w:rsidR="00C92B5A" w:rsidRPr="00831738" w:rsidRDefault="00831738" w:rsidP="00C92B5A">
            <w:pPr>
              <w:pStyle w:val="ListParagraph"/>
              <w:numPr>
                <w:ilvl w:val="1"/>
                <w:numId w:val="26"/>
              </w:numPr>
              <w:jc w:val="both"/>
            </w:pPr>
            <w:r>
              <w:t xml:space="preserve"> </w:t>
            </w:r>
            <w:r w:rsidR="00C92B5A" w:rsidRPr="00831738">
              <w:rPr>
                <w:szCs w:val="24"/>
              </w:rPr>
              <w:t>Sabiedrības viedokļa noskaidrošanai saistošo noteikumu projekts publicēts pašvaldības tīmekļ</w:t>
            </w:r>
            <w:r w:rsidR="00365AEB">
              <w:rPr>
                <w:szCs w:val="24"/>
              </w:rPr>
              <w:t xml:space="preserve">a </w:t>
            </w:r>
            <w:r w:rsidR="00C92B5A" w:rsidRPr="00831738">
              <w:rPr>
                <w:szCs w:val="24"/>
              </w:rPr>
              <w:t>vietnē www.kekava.lv, termiņš viedokļu iesniegšanai – no 202</w:t>
            </w:r>
            <w:r>
              <w:rPr>
                <w:szCs w:val="24"/>
              </w:rPr>
              <w:t>4</w:t>
            </w:r>
            <w:r w:rsidR="00C92B5A" w:rsidRPr="00831738">
              <w:rPr>
                <w:szCs w:val="24"/>
              </w:rPr>
              <w:t xml:space="preserve">.gada </w:t>
            </w:r>
            <w:r>
              <w:rPr>
                <w:szCs w:val="24"/>
              </w:rPr>
              <w:t>__</w:t>
            </w:r>
            <w:r w:rsidR="00C92B5A" w:rsidRPr="00831738">
              <w:rPr>
                <w:szCs w:val="24"/>
              </w:rPr>
              <w:t>.</w:t>
            </w:r>
            <w:r w:rsidR="00B038B5">
              <w:rPr>
                <w:szCs w:val="24"/>
              </w:rPr>
              <w:t xml:space="preserve">februāra </w:t>
            </w:r>
            <w:r w:rsidR="00C92B5A" w:rsidRPr="00831738">
              <w:rPr>
                <w:szCs w:val="24"/>
              </w:rPr>
              <w:t>līdz 202</w:t>
            </w:r>
            <w:r>
              <w:rPr>
                <w:szCs w:val="24"/>
              </w:rPr>
              <w:t>4</w:t>
            </w:r>
            <w:r w:rsidR="00C92B5A" w:rsidRPr="00831738">
              <w:rPr>
                <w:szCs w:val="24"/>
              </w:rPr>
              <w:t>.gada</w:t>
            </w:r>
            <w:r>
              <w:rPr>
                <w:szCs w:val="24"/>
              </w:rPr>
              <w:t>__</w:t>
            </w:r>
            <w:r w:rsidR="00C92B5A" w:rsidRPr="00831738">
              <w:rPr>
                <w:szCs w:val="24"/>
              </w:rPr>
              <w:t>.</w:t>
            </w:r>
            <w:r w:rsidR="00B038B5">
              <w:rPr>
                <w:szCs w:val="24"/>
              </w:rPr>
              <w:t>martam</w:t>
            </w:r>
            <w:r w:rsidR="00C92B5A" w:rsidRPr="00831738">
              <w:rPr>
                <w:szCs w:val="24"/>
              </w:rPr>
              <w:t xml:space="preserve">. Par noteikumu projektu viedokļi </w:t>
            </w:r>
            <w:r w:rsidR="00C92B5A" w:rsidRPr="00831738">
              <w:rPr>
                <w:szCs w:val="24"/>
                <w:highlight w:val="yellow"/>
              </w:rPr>
              <w:t>tika/netika</w:t>
            </w:r>
            <w:r w:rsidR="00C92B5A" w:rsidRPr="00831738">
              <w:rPr>
                <w:szCs w:val="24"/>
              </w:rPr>
              <w:t xml:space="preserve"> saņemti.</w:t>
            </w:r>
          </w:p>
        </w:tc>
      </w:tr>
    </w:tbl>
    <w:p w14:paraId="4C022811" w14:textId="46B662FD" w:rsidR="007963F2" w:rsidRDefault="007963F2" w:rsidP="007963F2">
      <w:pPr>
        <w:tabs>
          <w:tab w:val="left" w:pos="3210"/>
        </w:tabs>
        <w:rPr>
          <w:noProof/>
        </w:rPr>
      </w:pPr>
      <w:r>
        <w:rPr>
          <w:noProof/>
        </w:rPr>
        <w:tab/>
      </w:r>
    </w:p>
    <w:p w14:paraId="5E00586E" w14:textId="77777777" w:rsidR="00831738" w:rsidRDefault="00831738" w:rsidP="007963F2">
      <w:pPr>
        <w:tabs>
          <w:tab w:val="left" w:pos="3210"/>
        </w:tabs>
        <w:rPr>
          <w:noProof/>
        </w:rPr>
      </w:pPr>
    </w:p>
    <w:p w14:paraId="09C7E268" w14:textId="77777777" w:rsidR="007963F2" w:rsidRDefault="007963F2" w:rsidP="007963F2"/>
    <w:p w14:paraId="5445552B" w14:textId="77777777" w:rsidR="007963F2" w:rsidRPr="007A0B4D" w:rsidRDefault="007963F2" w:rsidP="007963F2">
      <w:pPr>
        <w:rPr>
          <w:szCs w:val="24"/>
        </w:rPr>
      </w:pPr>
      <w:bookmarkStart w:id="4" w:name="_Hlk89846678"/>
      <w:r w:rsidRPr="007A0B4D">
        <w:t>Domes priekšsēdētājs</w:t>
      </w:r>
      <w:r w:rsidRPr="007A0B4D">
        <w:rPr>
          <w:szCs w:val="24"/>
        </w:rPr>
        <w:t>:</w:t>
      </w:r>
      <w:r w:rsidRPr="007A0B4D">
        <w:rPr>
          <w:szCs w:val="24"/>
        </w:rPr>
        <w:tab/>
        <w:t xml:space="preserve">            (PARAKSTS*)          </w:t>
      </w:r>
      <w:r w:rsidRPr="007A0B4D">
        <w:rPr>
          <w:szCs w:val="24"/>
        </w:rPr>
        <w:tab/>
        <w:t xml:space="preserve">   J.</w:t>
      </w:r>
      <w:r>
        <w:rPr>
          <w:szCs w:val="24"/>
        </w:rPr>
        <w:t> </w:t>
      </w:r>
      <w:r w:rsidRPr="007A0B4D">
        <w:rPr>
          <w:szCs w:val="24"/>
        </w:rPr>
        <w:t>Žilko</w:t>
      </w:r>
    </w:p>
    <w:bookmarkEnd w:id="4"/>
    <w:p w14:paraId="07D3EEFD" w14:textId="77777777" w:rsidR="0008709D" w:rsidRPr="0008709D" w:rsidRDefault="0008709D" w:rsidP="000870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14:paraId="68840ED0" w14:textId="77777777" w:rsidR="0008709D" w:rsidRPr="0008709D" w:rsidRDefault="0008709D" w:rsidP="0008709D">
      <w:pPr>
        <w:rPr>
          <w:b/>
          <w:sz w:val="20"/>
          <w:szCs w:val="20"/>
          <w:lang w:eastAsia="lv-LV"/>
        </w:rPr>
      </w:pPr>
      <w:r w:rsidRPr="0008709D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2D393687" w14:textId="77777777" w:rsidR="0008709D" w:rsidRPr="0008709D" w:rsidRDefault="0008709D" w:rsidP="0008709D">
      <w:pPr>
        <w:rPr>
          <w:rFonts w:eastAsia="Times New Roman"/>
          <w:sz w:val="20"/>
          <w:szCs w:val="20"/>
          <w:lang w:eastAsia="lv-LV"/>
        </w:rPr>
      </w:pPr>
      <w:r w:rsidRPr="0008709D">
        <w:rPr>
          <w:b/>
          <w:sz w:val="20"/>
          <w:szCs w:val="20"/>
          <w:lang w:eastAsia="lv-LV"/>
        </w:rPr>
        <w:t>ELEKTRONISKO  PARAKSTU  UN  SATUR  LAIKA  ZĪMOGU.</w:t>
      </w:r>
    </w:p>
    <w:p w14:paraId="6550D82A" w14:textId="77777777" w:rsidR="0008709D" w:rsidRPr="00E6546F" w:rsidRDefault="0008709D" w:rsidP="00E6546F"/>
    <w:sectPr w:rsidR="0008709D" w:rsidRPr="00E6546F" w:rsidSect="00B93F08">
      <w:footerReference w:type="even" r:id="rId8"/>
      <w:footerReference w:type="default" r:id="rId9"/>
      <w:headerReference w:type="first" r:id="rId10"/>
      <w:pgSz w:w="11906" w:h="16838" w:code="9"/>
      <w:pgMar w:top="1080" w:right="707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C1E5" w14:textId="77777777" w:rsidR="00B93F08" w:rsidRDefault="00B93F08" w:rsidP="001D793B">
      <w:r>
        <w:separator/>
      </w:r>
    </w:p>
  </w:endnote>
  <w:endnote w:type="continuationSeparator" w:id="0">
    <w:p w14:paraId="7413E61C" w14:textId="77777777" w:rsidR="00B93F08" w:rsidRDefault="00B93F08" w:rsidP="001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6FF" w:usb1="4000FCFF" w:usb2="00000009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8698" w14:textId="7D564C24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5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672AA4" w14:textId="77777777" w:rsidR="00ED7B75" w:rsidRDefault="00ED7B75" w:rsidP="002D6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ABCB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5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723C5A" w14:textId="77777777" w:rsidR="00ED7B75" w:rsidRDefault="00ED7B75" w:rsidP="002D67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E456" w14:textId="77777777" w:rsidR="00B93F08" w:rsidRDefault="00B93F08" w:rsidP="001D793B">
      <w:r>
        <w:separator/>
      </w:r>
    </w:p>
  </w:footnote>
  <w:footnote w:type="continuationSeparator" w:id="0">
    <w:p w14:paraId="2D4CF30C" w14:textId="77777777" w:rsidR="00B93F08" w:rsidRDefault="00B93F08" w:rsidP="001D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4BFC" w14:textId="77777777" w:rsidR="00F422E9" w:rsidRDefault="00F422E9" w:rsidP="00F422E9">
    <w:pPr>
      <w:ind w:left="1843" w:right="991"/>
      <w:jc w:val="center"/>
      <w:rPr>
        <w:b/>
        <w:sz w:val="32"/>
        <w:szCs w:val="32"/>
      </w:rPr>
    </w:pPr>
    <w:r>
      <w:rPr>
        <w:noProof/>
        <w:sz w:val="32"/>
        <w:szCs w:val="32"/>
        <w:lang w:eastAsia="lv-LV"/>
      </w:rPr>
      <w:drawing>
        <wp:anchor distT="0" distB="0" distL="114300" distR="114300" simplePos="0" relativeHeight="251659264" behindDoc="1" locked="0" layoutInCell="1" allowOverlap="1" wp14:anchorId="49A56D03" wp14:editId="6A53DFDB">
          <wp:simplePos x="0" y="0"/>
          <wp:positionH relativeFrom="column">
            <wp:posOffset>67468</wp:posOffset>
          </wp:positionH>
          <wp:positionV relativeFrom="paragraph">
            <wp:posOffset>-28652</wp:posOffset>
          </wp:positionV>
          <wp:extent cx="767114" cy="957359"/>
          <wp:effectExtent l="0" t="0" r="0" b="0"/>
          <wp:wrapNone/>
          <wp:docPr id="3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5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2C9CE" w14:textId="77777777" w:rsidR="00F422E9" w:rsidRPr="003804CD" w:rsidRDefault="00F422E9" w:rsidP="00F422E9">
    <w:pPr>
      <w:ind w:left="1843" w:right="991"/>
      <w:jc w:val="center"/>
      <w:rPr>
        <w:b/>
        <w:sz w:val="32"/>
        <w:szCs w:val="32"/>
      </w:rPr>
    </w:pPr>
    <w:r w:rsidRPr="003804CD">
      <w:rPr>
        <w:b/>
        <w:sz w:val="32"/>
        <w:szCs w:val="32"/>
      </w:rPr>
      <w:t xml:space="preserve">ĶEKAVAS NOVADA </w:t>
    </w:r>
    <w:r>
      <w:rPr>
        <w:b/>
        <w:sz w:val="32"/>
        <w:szCs w:val="32"/>
      </w:rPr>
      <w:t>DOME</w:t>
    </w:r>
  </w:p>
  <w:p w14:paraId="6744B3B5" w14:textId="77777777" w:rsidR="00F422E9" w:rsidRPr="003804CD" w:rsidRDefault="00F422E9" w:rsidP="00F422E9">
    <w:pPr>
      <w:ind w:left="1843" w:right="991"/>
      <w:jc w:val="center"/>
      <w:rPr>
        <w:sz w:val="16"/>
        <w:szCs w:val="16"/>
      </w:rPr>
    </w:pPr>
  </w:p>
  <w:p w14:paraId="51AF18B8" w14:textId="77777777" w:rsidR="00F422E9" w:rsidRDefault="00F422E9" w:rsidP="00F422E9">
    <w:pPr>
      <w:ind w:left="1843" w:right="991"/>
      <w:jc w:val="center"/>
      <w:rPr>
        <w:sz w:val="20"/>
      </w:rPr>
    </w:pPr>
    <w:r>
      <w:rPr>
        <w:sz w:val="20"/>
      </w:rPr>
      <w:t>Gaismas iela 19 k-9 -1, Ķekava, Ķekavas novads, LV-2123,</w:t>
    </w:r>
  </w:p>
  <w:p w14:paraId="45542F3F" w14:textId="77777777" w:rsidR="00F422E9" w:rsidRDefault="00F422E9" w:rsidP="00F422E9">
    <w:pPr>
      <w:ind w:left="1843" w:right="991"/>
      <w:jc w:val="center"/>
      <w:rPr>
        <w:sz w:val="20"/>
      </w:rPr>
    </w:pPr>
    <w:r>
      <w:rPr>
        <w:sz w:val="20"/>
      </w:rPr>
      <w:t xml:space="preserve">tālrunis 67935803,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3B005CA7" w14:textId="77777777" w:rsidR="00F422E9" w:rsidRDefault="00F422E9" w:rsidP="009C2587">
    <w:pPr>
      <w:ind w:left="1548" w:right="1133" w:firstLine="306"/>
      <w:jc w:val="right"/>
      <w:rPr>
        <w:sz w:val="32"/>
        <w:szCs w:val="32"/>
      </w:rPr>
    </w:pPr>
  </w:p>
  <w:p w14:paraId="039BB377" w14:textId="377FC048" w:rsidR="00ED7B75" w:rsidRPr="009C2587" w:rsidRDefault="009C2587" w:rsidP="009C2587">
    <w:pPr>
      <w:ind w:left="1548" w:right="1133" w:firstLine="306"/>
      <w:jc w:val="right"/>
      <w:rPr>
        <w:sz w:val="32"/>
        <w:szCs w:val="32"/>
      </w:rPr>
    </w:pPr>
    <w:r w:rsidRPr="009C2587">
      <w:rPr>
        <w:sz w:val="32"/>
        <w:szCs w:val="32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851"/>
    <w:multiLevelType w:val="multilevel"/>
    <w:tmpl w:val="2A8CB2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A1387"/>
    <w:multiLevelType w:val="multilevel"/>
    <w:tmpl w:val="B5DA1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0544D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C55F16"/>
    <w:multiLevelType w:val="hybridMultilevel"/>
    <w:tmpl w:val="19B6BD3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F87F3B"/>
    <w:multiLevelType w:val="hybridMultilevel"/>
    <w:tmpl w:val="F39C3536"/>
    <w:lvl w:ilvl="0" w:tplc="FFFFFFFF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655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6" w15:restartNumberingAfterBreak="0">
    <w:nsid w:val="402E5B0B"/>
    <w:multiLevelType w:val="multilevel"/>
    <w:tmpl w:val="93D2586A"/>
    <w:styleLink w:val="CurrentList1"/>
    <w:lvl w:ilvl="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71242E"/>
    <w:multiLevelType w:val="multilevel"/>
    <w:tmpl w:val="FCFCF3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8" w15:restartNumberingAfterBreak="0">
    <w:nsid w:val="48010A75"/>
    <w:multiLevelType w:val="multilevel"/>
    <w:tmpl w:val="C9E6F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9F7613"/>
    <w:multiLevelType w:val="multilevel"/>
    <w:tmpl w:val="ECCAA7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81B36"/>
    <w:multiLevelType w:val="multilevel"/>
    <w:tmpl w:val="5FA46A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202ADE"/>
    <w:multiLevelType w:val="multilevel"/>
    <w:tmpl w:val="A13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E47CE7"/>
    <w:multiLevelType w:val="multilevel"/>
    <w:tmpl w:val="4B5C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312B2B"/>
    <w:multiLevelType w:val="hybridMultilevel"/>
    <w:tmpl w:val="867A8416"/>
    <w:lvl w:ilvl="0" w:tplc="553E9DE2">
      <w:start w:val="18"/>
      <w:numFmt w:val="decimal"/>
      <w:lvlText w:val="%1."/>
      <w:lvlJc w:val="left"/>
      <w:pPr>
        <w:ind w:left="128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0F6284"/>
    <w:multiLevelType w:val="hybridMultilevel"/>
    <w:tmpl w:val="AFAE4A3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590617"/>
    <w:multiLevelType w:val="hybridMultilevel"/>
    <w:tmpl w:val="0874A1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02D84"/>
    <w:multiLevelType w:val="multilevel"/>
    <w:tmpl w:val="4B5C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DF1C63"/>
    <w:multiLevelType w:val="hybridMultilevel"/>
    <w:tmpl w:val="63E2346E"/>
    <w:lvl w:ilvl="0" w:tplc="77FC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C109A"/>
    <w:multiLevelType w:val="hybridMultilevel"/>
    <w:tmpl w:val="87A43A3E"/>
    <w:lvl w:ilvl="0" w:tplc="DA64C9C2">
      <w:start w:val="1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5E55F12"/>
    <w:multiLevelType w:val="multilevel"/>
    <w:tmpl w:val="41E6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92051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3B47C9"/>
    <w:multiLevelType w:val="hybridMultilevel"/>
    <w:tmpl w:val="BACE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D5032"/>
    <w:multiLevelType w:val="multilevel"/>
    <w:tmpl w:val="AC8853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1966BF"/>
    <w:multiLevelType w:val="hybridMultilevel"/>
    <w:tmpl w:val="DF927950"/>
    <w:lvl w:ilvl="0" w:tplc="0426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67BB3"/>
    <w:multiLevelType w:val="multilevel"/>
    <w:tmpl w:val="D068D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B8717C"/>
    <w:multiLevelType w:val="multilevel"/>
    <w:tmpl w:val="015CA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939759">
    <w:abstractNumId w:val="15"/>
  </w:num>
  <w:num w:numId="2" w16cid:durableId="715664859">
    <w:abstractNumId w:val="20"/>
  </w:num>
  <w:num w:numId="3" w16cid:durableId="916403276">
    <w:abstractNumId w:val="18"/>
  </w:num>
  <w:num w:numId="4" w16cid:durableId="1333483271">
    <w:abstractNumId w:val="10"/>
  </w:num>
  <w:num w:numId="5" w16cid:durableId="1451633674">
    <w:abstractNumId w:val="16"/>
  </w:num>
  <w:num w:numId="6" w16cid:durableId="606961589">
    <w:abstractNumId w:val="4"/>
  </w:num>
  <w:num w:numId="7" w16cid:durableId="2144224789">
    <w:abstractNumId w:val="2"/>
  </w:num>
  <w:num w:numId="8" w16cid:durableId="196935964">
    <w:abstractNumId w:val="22"/>
  </w:num>
  <w:num w:numId="9" w16cid:durableId="421806577">
    <w:abstractNumId w:val="5"/>
  </w:num>
  <w:num w:numId="10" w16cid:durableId="686567639">
    <w:abstractNumId w:val="7"/>
  </w:num>
  <w:num w:numId="11" w16cid:durableId="345059170">
    <w:abstractNumId w:val="21"/>
  </w:num>
  <w:num w:numId="12" w16cid:durableId="1113590758">
    <w:abstractNumId w:val="3"/>
  </w:num>
  <w:num w:numId="13" w16cid:durableId="1663463398">
    <w:abstractNumId w:val="14"/>
  </w:num>
  <w:num w:numId="14" w16cid:durableId="318535520">
    <w:abstractNumId w:val="19"/>
  </w:num>
  <w:num w:numId="15" w16cid:durableId="275795994">
    <w:abstractNumId w:val="6"/>
  </w:num>
  <w:num w:numId="16" w16cid:durableId="1768622476">
    <w:abstractNumId w:val="17"/>
  </w:num>
  <w:num w:numId="17" w16cid:durableId="787159397">
    <w:abstractNumId w:val="25"/>
  </w:num>
  <w:num w:numId="18" w16cid:durableId="1865943071">
    <w:abstractNumId w:val="1"/>
  </w:num>
  <w:num w:numId="19" w16cid:durableId="1762264370">
    <w:abstractNumId w:val="8"/>
  </w:num>
  <w:num w:numId="20" w16cid:durableId="1629816982">
    <w:abstractNumId w:val="12"/>
  </w:num>
  <w:num w:numId="21" w16cid:durableId="1339700880">
    <w:abstractNumId w:val="24"/>
  </w:num>
  <w:num w:numId="22" w16cid:durableId="2101758798">
    <w:abstractNumId w:val="9"/>
  </w:num>
  <w:num w:numId="23" w16cid:durableId="1922524596">
    <w:abstractNumId w:val="11"/>
  </w:num>
  <w:num w:numId="24" w16cid:durableId="649478669">
    <w:abstractNumId w:val="26"/>
  </w:num>
  <w:num w:numId="25" w16cid:durableId="35589453">
    <w:abstractNumId w:val="0"/>
  </w:num>
  <w:num w:numId="26" w16cid:durableId="1317489495">
    <w:abstractNumId w:val="23"/>
  </w:num>
  <w:num w:numId="27" w16cid:durableId="21700988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252B7"/>
    <w:rsid w:val="00052160"/>
    <w:rsid w:val="0005370F"/>
    <w:rsid w:val="00055D49"/>
    <w:rsid w:val="0006188F"/>
    <w:rsid w:val="0008709D"/>
    <w:rsid w:val="000E6E28"/>
    <w:rsid w:val="000F33BA"/>
    <w:rsid w:val="00107595"/>
    <w:rsid w:val="001271E9"/>
    <w:rsid w:val="00130E41"/>
    <w:rsid w:val="00140052"/>
    <w:rsid w:val="0015064E"/>
    <w:rsid w:val="001537E8"/>
    <w:rsid w:val="00161C35"/>
    <w:rsid w:val="001759D6"/>
    <w:rsid w:val="0018123E"/>
    <w:rsid w:val="00192A81"/>
    <w:rsid w:val="001A59FD"/>
    <w:rsid w:val="001A5CA3"/>
    <w:rsid w:val="001B221C"/>
    <w:rsid w:val="001C504B"/>
    <w:rsid w:val="001C6373"/>
    <w:rsid w:val="001C6B68"/>
    <w:rsid w:val="001D0DC0"/>
    <w:rsid w:val="001D4F86"/>
    <w:rsid w:val="001D6E25"/>
    <w:rsid w:val="001D793B"/>
    <w:rsid w:val="001E3FDA"/>
    <w:rsid w:val="001E43F7"/>
    <w:rsid w:val="002008A3"/>
    <w:rsid w:val="0020665C"/>
    <w:rsid w:val="0023134C"/>
    <w:rsid w:val="00234071"/>
    <w:rsid w:val="0023672E"/>
    <w:rsid w:val="00236C03"/>
    <w:rsid w:val="002434C7"/>
    <w:rsid w:val="002478FD"/>
    <w:rsid w:val="002666BF"/>
    <w:rsid w:val="00280E5A"/>
    <w:rsid w:val="0028392E"/>
    <w:rsid w:val="00293F1F"/>
    <w:rsid w:val="002A64C0"/>
    <w:rsid w:val="002A6A17"/>
    <w:rsid w:val="002C5511"/>
    <w:rsid w:val="002C568B"/>
    <w:rsid w:val="002C701D"/>
    <w:rsid w:val="002D0D5F"/>
    <w:rsid w:val="002D3D05"/>
    <w:rsid w:val="002D67DE"/>
    <w:rsid w:val="002E4217"/>
    <w:rsid w:val="002E42A4"/>
    <w:rsid w:val="00307611"/>
    <w:rsid w:val="0031560F"/>
    <w:rsid w:val="00323461"/>
    <w:rsid w:val="00331DA8"/>
    <w:rsid w:val="003419B6"/>
    <w:rsid w:val="00365AEB"/>
    <w:rsid w:val="00367D8D"/>
    <w:rsid w:val="00373663"/>
    <w:rsid w:val="00393619"/>
    <w:rsid w:val="0039621F"/>
    <w:rsid w:val="0039690F"/>
    <w:rsid w:val="00396A5C"/>
    <w:rsid w:val="003D75F1"/>
    <w:rsid w:val="003E64EB"/>
    <w:rsid w:val="003E7954"/>
    <w:rsid w:val="003F36E2"/>
    <w:rsid w:val="003F4945"/>
    <w:rsid w:val="00406D8C"/>
    <w:rsid w:val="00415F3D"/>
    <w:rsid w:val="0042237E"/>
    <w:rsid w:val="0043323C"/>
    <w:rsid w:val="00462E19"/>
    <w:rsid w:val="00464494"/>
    <w:rsid w:val="00472145"/>
    <w:rsid w:val="00474C2B"/>
    <w:rsid w:val="004803FA"/>
    <w:rsid w:val="00482EFA"/>
    <w:rsid w:val="004B4695"/>
    <w:rsid w:val="004C2ABD"/>
    <w:rsid w:val="004C319F"/>
    <w:rsid w:val="004D016F"/>
    <w:rsid w:val="004D2054"/>
    <w:rsid w:val="004E357D"/>
    <w:rsid w:val="004E7305"/>
    <w:rsid w:val="004F28B6"/>
    <w:rsid w:val="00500FE0"/>
    <w:rsid w:val="00506F72"/>
    <w:rsid w:val="005121BF"/>
    <w:rsid w:val="0053384A"/>
    <w:rsid w:val="00536267"/>
    <w:rsid w:val="00536825"/>
    <w:rsid w:val="0056775F"/>
    <w:rsid w:val="00574020"/>
    <w:rsid w:val="00577441"/>
    <w:rsid w:val="005858D8"/>
    <w:rsid w:val="005A6A12"/>
    <w:rsid w:val="005C5216"/>
    <w:rsid w:val="005D0E26"/>
    <w:rsid w:val="005E0ADE"/>
    <w:rsid w:val="00610C40"/>
    <w:rsid w:val="00613CEC"/>
    <w:rsid w:val="00616388"/>
    <w:rsid w:val="00620FEB"/>
    <w:rsid w:val="006240E3"/>
    <w:rsid w:val="00630027"/>
    <w:rsid w:val="00631FCF"/>
    <w:rsid w:val="0063230C"/>
    <w:rsid w:val="00633D99"/>
    <w:rsid w:val="00634854"/>
    <w:rsid w:val="00644B0F"/>
    <w:rsid w:val="0069071C"/>
    <w:rsid w:val="0069514D"/>
    <w:rsid w:val="00696118"/>
    <w:rsid w:val="00696155"/>
    <w:rsid w:val="006B5A43"/>
    <w:rsid w:val="006B7A06"/>
    <w:rsid w:val="006C214E"/>
    <w:rsid w:val="006C4724"/>
    <w:rsid w:val="006C4CC0"/>
    <w:rsid w:val="006E46D5"/>
    <w:rsid w:val="006F0F71"/>
    <w:rsid w:val="006F4E04"/>
    <w:rsid w:val="006F6AB5"/>
    <w:rsid w:val="00722D46"/>
    <w:rsid w:val="00727D5A"/>
    <w:rsid w:val="0073159C"/>
    <w:rsid w:val="00733954"/>
    <w:rsid w:val="00780B15"/>
    <w:rsid w:val="0078573F"/>
    <w:rsid w:val="007910E0"/>
    <w:rsid w:val="00791BD0"/>
    <w:rsid w:val="007963F2"/>
    <w:rsid w:val="007A076F"/>
    <w:rsid w:val="007B0774"/>
    <w:rsid w:val="007B38F0"/>
    <w:rsid w:val="007E2DC3"/>
    <w:rsid w:val="007E7AAF"/>
    <w:rsid w:val="007F54BD"/>
    <w:rsid w:val="00810F37"/>
    <w:rsid w:val="00820A37"/>
    <w:rsid w:val="00831738"/>
    <w:rsid w:val="008573AE"/>
    <w:rsid w:val="00880EB5"/>
    <w:rsid w:val="00892CCA"/>
    <w:rsid w:val="008B28B0"/>
    <w:rsid w:val="008B38F4"/>
    <w:rsid w:val="008C019E"/>
    <w:rsid w:val="008F0994"/>
    <w:rsid w:val="008F2909"/>
    <w:rsid w:val="008F788C"/>
    <w:rsid w:val="00907B4B"/>
    <w:rsid w:val="00910905"/>
    <w:rsid w:val="009163DC"/>
    <w:rsid w:val="00932DF2"/>
    <w:rsid w:val="00936ED4"/>
    <w:rsid w:val="00936FFF"/>
    <w:rsid w:val="0094338F"/>
    <w:rsid w:val="00944C32"/>
    <w:rsid w:val="009544BC"/>
    <w:rsid w:val="00955DD0"/>
    <w:rsid w:val="0095659E"/>
    <w:rsid w:val="00961EFA"/>
    <w:rsid w:val="009670D1"/>
    <w:rsid w:val="00976352"/>
    <w:rsid w:val="00983411"/>
    <w:rsid w:val="00984571"/>
    <w:rsid w:val="009A4E05"/>
    <w:rsid w:val="009A74DF"/>
    <w:rsid w:val="009B505C"/>
    <w:rsid w:val="009B5A37"/>
    <w:rsid w:val="009C2587"/>
    <w:rsid w:val="009E3EA2"/>
    <w:rsid w:val="009E5927"/>
    <w:rsid w:val="009F5861"/>
    <w:rsid w:val="00A0164B"/>
    <w:rsid w:val="00A0623D"/>
    <w:rsid w:val="00A117AC"/>
    <w:rsid w:val="00A117C5"/>
    <w:rsid w:val="00A20802"/>
    <w:rsid w:val="00A3047D"/>
    <w:rsid w:val="00A66087"/>
    <w:rsid w:val="00A73712"/>
    <w:rsid w:val="00A82CFC"/>
    <w:rsid w:val="00A92760"/>
    <w:rsid w:val="00AB6EE7"/>
    <w:rsid w:val="00AC04D5"/>
    <w:rsid w:val="00AD00DD"/>
    <w:rsid w:val="00AD113D"/>
    <w:rsid w:val="00AD428D"/>
    <w:rsid w:val="00AE03F2"/>
    <w:rsid w:val="00AE0698"/>
    <w:rsid w:val="00AF6812"/>
    <w:rsid w:val="00B038B5"/>
    <w:rsid w:val="00B142DD"/>
    <w:rsid w:val="00B17469"/>
    <w:rsid w:val="00B20782"/>
    <w:rsid w:val="00B3180E"/>
    <w:rsid w:val="00B350BF"/>
    <w:rsid w:val="00B422EA"/>
    <w:rsid w:val="00B42AEE"/>
    <w:rsid w:val="00B47297"/>
    <w:rsid w:val="00B5128D"/>
    <w:rsid w:val="00B53A37"/>
    <w:rsid w:val="00B62C6B"/>
    <w:rsid w:val="00B6639C"/>
    <w:rsid w:val="00B75F7A"/>
    <w:rsid w:val="00B77AC9"/>
    <w:rsid w:val="00B81D41"/>
    <w:rsid w:val="00B87FEE"/>
    <w:rsid w:val="00B929D7"/>
    <w:rsid w:val="00B93F08"/>
    <w:rsid w:val="00BA4AFF"/>
    <w:rsid w:val="00BA777E"/>
    <w:rsid w:val="00BC6CAF"/>
    <w:rsid w:val="00BD5292"/>
    <w:rsid w:val="00BF3C8B"/>
    <w:rsid w:val="00C00722"/>
    <w:rsid w:val="00C07BFA"/>
    <w:rsid w:val="00C12E02"/>
    <w:rsid w:val="00C15ECE"/>
    <w:rsid w:val="00C37D96"/>
    <w:rsid w:val="00C416F0"/>
    <w:rsid w:val="00C64914"/>
    <w:rsid w:val="00C7491C"/>
    <w:rsid w:val="00C82C75"/>
    <w:rsid w:val="00C875F6"/>
    <w:rsid w:val="00C92B5A"/>
    <w:rsid w:val="00C93783"/>
    <w:rsid w:val="00CA5E12"/>
    <w:rsid w:val="00CA7F59"/>
    <w:rsid w:val="00CB485E"/>
    <w:rsid w:val="00CC796D"/>
    <w:rsid w:val="00CD2CCB"/>
    <w:rsid w:val="00D04EC3"/>
    <w:rsid w:val="00D1003B"/>
    <w:rsid w:val="00D2372D"/>
    <w:rsid w:val="00D31BF0"/>
    <w:rsid w:val="00D4647B"/>
    <w:rsid w:val="00D50EC4"/>
    <w:rsid w:val="00D91EA5"/>
    <w:rsid w:val="00DC337A"/>
    <w:rsid w:val="00DD1E65"/>
    <w:rsid w:val="00DE319A"/>
    <w:rsid w:val="00DF1EE1"/>
    <w:rsid w:val="00E0396C"/>
    <w:rsid w:val="00E05E39"/>
    <w:rsid w:val="00E12479"/>
    <w:rsid w:val="00E250F6"/>
    <w:rsid w:val="00E310E7"/>
    <w:rsid w:val="00E32FE4"/>
    <w:rsid w:val="00E37C3A"/>
    <w:rsid w:val="00E427A7"/>
    <w:rsid w:val="00E53B97"/>
    <w:rsid w:val="00E54D2A"/>
    <w:rsid w:val="00E6546F"/>
    <w:rsid w:val="00E7440F"/>
    <w:rsid w:val="00E86FFA"/>
    <w:rsid w:val="00EA71C9"/>
    <w:rsid w:val="00EB2290"/>
    <w:rsid w:val="00EC15F7"/>
    <w:rsid w:val="00ED7B75"/>
    <w:rsid w:val="00EE150B"/>
    <w:rsid w:val="00EE59F5"/>
    <w:rsid w:val="00EF2A1A"/>
    <w:rsid w:val="00F0067A"/>
    <w:rsid w:val="00F23080"/>
    <w:rsid w:val="00F26068"/>
    <w:rsid w:val="00F422E9"/>
    <w:rsid w:val="00F639A4"/>
    <w:rsid w:val="00F76071"/>
    <w:rsid w:val="00F97AE5"/>
    <w:rsid w:val="00FA159A"/>
    <w:rsid w:val="00FA1EC6"/>
    <w:rsid w:val="00FB7C21"/>
    <w:rsid w:val="00FE594B"/>
    <w:rsid w:val="00FE5E5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6D7C18"/>
  <w15:docId w15:val="{86D18983-91AF-4F2E-93F9-C337CB3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90F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D67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6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67DE"/>
    <w:rPr>
      <w:b/>
      <w:sz w:val="28"/>
      <w:lang w:val="lv-LV" w:eastAsia="en-US" w:bidi="ar-SA"/>
    </w:rPr>
  </w:style>
  <w:style w:type="paragraph" w:customStyle="1" w:styleId="CharCharRakstzRakstzCharCharRakstzRakstz">
    <w:name w:val="Char Char Rakstz. Rakstz. Char Char Rakstz. Rakstz."/>
    <w:basedOn w:val="Normal"/>
    <w:rsid w:val="007910E0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D793B"/>
    <w:rPr>
      <w:color w:val="0000FF"/>
      <w:u w:val="single"/>
    </w:rPr>
  </w:style>
  <w:style w:type="paragraph" w:styleId="BodyText">
    <w:name w:val="Body Text"/>
    <w:basedOn w:val="Normal"/>
    <w:link w:val="BodyTextChar"/>
    <w:rsid w:val="007910E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paragraph" w:styleId="BodyTextIndent3">
    <w:name w:val="Body Text Indent 3"/>
    <w:basedOn w:val="Normal"/>
    <w:rsid w:val="007910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paragraph" w:customStyle="1" w:styleId="VijasStils">
    <w:name w:val="Vijas Stils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2D67D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2D67DE"/>
  </w:style>
  <w:style w:type="character" w:customStyle="1" w:styleId="FontStyle45">
    <w:name w:val="Font Style45"/>
    <w:rsid w:val="002D67DE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2D67DE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D67DE"/>
    <w:rPr>
      <w:rFonts w:ascii="Tahoma" w:hAnsi="Tahoma" w:cs="Tahoma"/>
      <w:sz w:val="16"/>
      <w:szCs w:val="16"/>
      <w:lang w:val="lv-LV" w:eastAsia="en-US" w:bidi="ar-SA"/>
    </w:rPr>
  </w:style>
  <w:style w:type="paragraph" w:styleId="ListParagraph">
    <w:name w:val="List Paragraph"/>
    <w:aliases w:val="Strip"/>
    <w:basedOn w:val="Normal"/>
    <w:link w:val="ListParagraphChar"/>
    <w:uiPriority w:val="34"/>
    <w:qFormat/>
    <w:rsid w:val="002D67DE"/>
    <w:pPr>
      <w:ind w:left="720"/>
      <w:contextualSpacing/>
    </w:pPr>
  </w:style>
  <w:style w:type="paragraph" w:styleId="PlainText">
    <w:name w:val="Plain Text"/>
    <w:basedOn w:val="Normal"/>
    <w:rsid w:val="002D67DE"/>
    <w:rPr>
      <w:rFonts w:ascii="Consolas" w:eastAsia="Times New Roman" w:hAnsi="Consolas"/>
      <w:sz w:val="21"/>
      <w:szCs w:val="21"/>
      <w:lang w:eastAsia="lv-LV"/>
    </w:rPr>
  </w:style>
  <w:style w:type="paragraph" w:styleId="NoSpacing">
    <w:name w:val="No Spacing"/>
    <w:uiPriority w:val="1"/>
    <w:qFormat/>
    <w:rsid w:val="002D67DE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D67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JustifiedBefore6pt">
    <w:name w:val="Style Justified Before:  6 pt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2D67D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rsid w:val="002D67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paragraph" w:styleId="BodyText2">
    <w:name w:val="Body Text 2"/>
    <w:basedOn w:val="Normal"/>
    <w:rsid w:val="002D67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paragraph" w:styleId="Title">
    <w:name w:val="Title"/>
    <w:basedOn w:val="Normal"/>
    <w:qFormat/>
    <w:rsid w:val="002D67DE"/>
    <w:pPr>
      <w:jc w:val="center"/>
    </w:pPr>
    <w:rPr>
      <w:rFonts w:eastAsia="Times New Roman"/>
      <w:b/>
      <w:sz w:val="28"/>
      <w:szCs w:val="20"/>
    </w:rPr>
  </w:style>
  <w:style w:type="paragraph" w:customStyle="1" w:styleId="naisnod">
    <w:name w:val="naisnod"/>
    <w:basedOn w:val="Normal"/>
    <w:rsid w:val="002D67DE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2D67D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6071"/>
    <w:rPr>
      <w:rFonts w:eastAsia="Times New Roman"/>
      <w:sz w:val="24"/>
      <w:lang w:eastAsia="en-US"/>
    </w:rPr>
  </w:style>
  <w:style w:type="character" w:customStyle="1" w:styleId="ListParagraphChar">
    <w:name w:val="List Paragraph Char"/>
    <w:aliases w:val="Strip Char"/>
    <w:link w:val="ListParagraph"/>
    <w:uiPriority w:val="34"/>
    <w:qFormat/>
    <w:locked/>
    <w:rsid w:val="0039690F"/>
    <w:rPr>
      <w:sz w:val="24"/>
      <w:szCs w:val="22"/>
      <w:lang w:eastAsia="en-US"/>
    </w:rPr>
  </w:style>
  <w:style w:type="numbering" w:customStyle="1" w:styleId="CurrentList1">
    <w:name w:val="Current List1"/>
    <w:uiPriority w:val="99"/>
    <w:rsid w:val="00E32FE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71C1-7444-4EA2-8118-F9060BC4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 lidzfin.prof.iev.</vt:lpstr>
    </vt:vector>
  </TitlesOfParts>
  <Company/>
  <LinksUpToDate>false</LinksUpToDate>
  <CharactersWithSpaces>9411</CharactersWithSpaces>
  <SharedDoc>false</SharedDoc>
  <HLinks>
    <vt:vector size="6" baseType="variant">
      <vt:variant>
        <vt:i4>5701743</vt:i4>
      </vt:variant>
      <vt:variant>
        <vt:i4>5</vt:i4>
      </vt:variant>
      <vt:variant>
        <vt:i4>0</vt:i4>
      </vt:variant>
      <vt:variant>
        <vt:i4>5</vt:i4>
      </vt:variant>
      <vt:variant>
        <vt:lpwstr>mailto:novads@kekava.lv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 lidzfin.prof.iev.</dc:title>
  <dc:creator>Ilze Lisovska</dc:creator>
  <cp:lastModifiedBy>Jānis Zvaigzne</cp:lastModifiedBy>
  <cp:revision>2</cp:revision>
  <cp:lastPrinted>2016-12-06T06:12:00Z</cp:lastPrinted>
  <dcterms:created xsi:type="dcterms:W3CDTF">2024-02-28T14:20:00Z</dcterms:created>
  <dcterms:modified xsi:type="dcterms:W3CDTF">2024-02-28T14:20:00Z</dcterms:modified>
</cp:coreProperties>
</file>