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A62F" w14:textId="77777777" w:rsidR="00555456" w:rsidRDefault="00555456" w:rsidP="00555456">
      <w:pPr>
        <w:tabs>
          <w:tab w:val="left" w:pos="3210"/>
        </w:tabs>
        <w:jc w:val="center"/>
        <w:rPr>
          <w:rFonts w:ascii="Times New Roman" w:eastAsia="Times New Roman" w:hAnsi="Times New Roman"/>
          <w:sz w:val="24"/>
          <w:szCs w:val="24"/>
        </w:rPr>
      </w:pPr>
      <w:r>
        <w:rPr>
          <w:rFonts w:ascii="Times New Roman" w:eastAsia="Times New Roman" w:hAnsi="Times New Roman"/>
          <w:b/>
          <w:sz w:val="24"/>
          <w:szCs w:val="24"/>
        </w:rPr>
        <w:t>TIRGUS IZPĒTE</w:t>
      </w:r>
    </w:p>
    <w:p w14:paraId="6D156B26" w14:textId="77777777" w:rsidR="005F6788" w:rsidRDefault="005F6788" w:rsidP="00C74F6A">
      <w:pPr>
        <w:spacing w:after="0" w:line="240" w:lineRule="auto"/>
        <w:jc w:val="center"/>
        <w:rPr>
          <w:rFonts w:ascii="Times New Roman" w:hAnsi="Times New Roman"/>
          <w:b/>
          <w:color w:val="000000" w:themeColor="text1"/>
          <w:sz w:val="24"/>
          <w:szCs w:val="24"/>
        </w:rPr>
      </w:pPr>
    </w:p>
    <w:p w14:paraId="5BBB22C6" w14:textId="77777777" w:rsidR="00DB5369" w:rsidRPr="00DB5369" w:rsidRDefault="00DB5369" w:rsidP="00DB5369">
      <w:pPr>
        <w:spacing w:after="0" w:line="240" w:lineRule="auto"/>
        <w:jc w:val="center"/>
        <w:rPr>
          <w:rFonts w:ascii="Times New Roman" w:hAnsi="Times New Roman"/>
          <w:b/>
          <w:color w:val="000000" w:themeColor="text1"/>
          <w:sz w:val="24"/>
          <w:szCs w:val="24"/>
        </w:rPr>
      </w:pPr>
      <w:bookmarkStart w:id="0" w:name="_Hlk144109639"/>
      <w:r w:rsidRPr="00DB5369">
        <w:rPr>
          <w:rFonts w:ascii="Times New Roman" w:hAnsi="Times New Roman"/>
          <w:b/>
          <w:color w:val="000000" w:themeColor="text1"/>
          <w:sz w:val="24"/>
          <w:szCs w:val="24"/>
        </w:rPr>
        <w:t xml:space="preserve">“Neformālās izglītības pasākumi, t.sk. latviešu valodas apguve, </w:t>
      </w:r>
    </w:p>
    <w:p w14:paraId="03125DA5" w14:textId="3531E683" w:rsidR="00555456" w:rsidRDefault="00DB5369" w:rsidP="00DB5369">
      <w:pPr>
        <w:spacing w:after="0" w:line="240" w:lineRule="auto"/>
        <w:jc w:val="center"/>
        <w:rPr>
          <w:rFonts w:ascii="Times New Roman" w:hAnsi="Times New Roman"/>
          <w:b/>
          <w:color w:val="000000" w:themeColor="text1"/>
          <w:sz w:val="24"/>
          <w:szCs w:val="24"/>
        </w:rPr>
      </w:pPr>
      <w:r w:rsidRPr="00DB5369">
        <w:rPr>
          <w:rFonts w:ascii="Times New Roman" w:hAnsi="Times New Roman"/>
          <w:b/>
          <w:color w:val="000000" w:themeColor="text1"/>
          <w:sz w:val="24"/>
          <w:szCs w:val="24"/>
        </w:rPr>
        <w:t>Ukrainas bērniem un jauniešiem”</w:t>
      </w:r>
    </w:p>
    <w:bookmarkEnd w:id="0"/>
    <w:p w14:paraId="2BA7FC35" w14:textId="01E88FF8" w:rsidR="00555456" w:rsidRDefault="007E1608" w:rsidP="00DB5369">
      <w:pPr>
        <w:spacing w:after="0" w:line="240" w:lineRule="auto"/>
        <w:jc w:val="center"/>
        <w:rPr>
          <w:rFonts w:ascii="Times New Roman" w:hAnsi="Times New Roman"/>
          <w:sz w:val="24"/>
          <w:szCs w:val="24"/>
          <w:lang w:val="et-EE"/>
        </w:rPr>
      </w:pPr>
      <w:r>
        <w:rPr>
          <w:rFonts w:ascii="Times New Roman" w:hAnsi="Times New Roman"/>
          <w:color w:val="000000" w:themeColor="text1"/>
          <w:sz w:val="24"/>
          <w:szCs w:val="24"/>
        </w:rPr>
        <w:t>Tirgus izpēte</w:t>
      </w:r>
      <w:r w:rsidR="00C74F6A" w:rsidRPr="00075BAA">
        <w:rPr>
          <w:rFonts w:ascii="Times New Roman" w:hAnsi="Times New Roman"/>
          <w:color w:val="000000" w:themeColor="text1"/>
          <w:sz w:val="24"/>
          <w:szCs w:val="24"/>
        </w:rPr>
        <w:t xml:space="preserve"> tiek veikt</w:t>
      </w:r>
      <w:r>
        <w:rPr>
          <w:rFonts w:ascii="Times New Roman" w:hAnsi="Times New Roman"/>
          <w:color w:val="000000" w:themeColor="text1"/>
          <w:sz w:val="24"/>
          <w:szCs w:val="24"/>
        </w:rPr>
        <w:t>a</w:t>
      </w:r>
      <w:r w:rsidR="00C74F6A" w:rsidRPr="00075BAA">
        <w:rPr>
          <w:rFonts w:ascii="Times New Roman" w:hAnsi="Times New Roman"/>
          <w:color w:val="000000" w:themeColor="text1"/>
          <w:sz w:val="24"/>
          <w:szCs w:val="24"/>
        </w:rPr>
        <w:t xml:space="preserve"> </w:t>
      </w:r>
      <w:r w:rsidRPr="007E1608">
        <w:rPr>
          <w:rFonts w:ascii="Times New Roman" w:hAnsi="Times New Roman"/>
          <w:color w:val="000000" w:themeColor="text1"/>
          <w:sz w:val="24"/>
          <w:szCs w:val="24"/>
        </w:rPr>
        <w:t xml:space="preserve">pamatojoties uz Ministru kabineta </w:t>
      </w:r>
      <w:r w:rsidR="00DB5369" w:rsidRPr="00DB5369">
        <w:rPr>
          <w:rFonts w:ascii="Times New Roman" w:hAnsi="Times New Roman"/>
          <w:i/>
          <w:color w:val="000000" w:themeColor="text1"/>
          <w:sz w:val="24"/>
          <w:szCs w:val="24"/>
        </w:rPr>
        <w:t>2023.gada 25.aprīļa rīkojumu Nr.232 (prot. Nr.22 16 §), lai nodrošinātu Ukrainas bērniem neformālās izglītības pasākumus, t.sk. latviešu valodas apguvi</w:t>
      </w:r>
    </w:p>
    <w:p w14:paraId="48351955" w14:textId="3F238A1D" w:rsidR="00AE131F" w:rsidRDefault="00AE131F" w:rsidP="00824544">
      <w:pPr>
        <w:spacing w:after="0" w:line="240" w:lineRule="auto"/>
        <w:rPr>
          <w:rFonts w:ascii="Times New Roman" w:hAnsi="Times New Roman"/>
          <w:sz w:val="24"/>
          <w:szCs w:val="24"/>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309"/>
        <w:gridCol w:w="2234"/>
        <w:gridCol w:w="1134"/>
        <w:gridCol w:w="1256"/>
        <w:gridCol w:w="2464"/>
      </w:tblGrid>
      <w:tr w:rsidR="00AE131F" w:rsidRPr="00454E25" w14:paraId="1552C227" w14:textId="77777777" w:rsidTr="00780E4A">
        <w:trPr>
          <w:trHeight w:val="489"/>
        </w:trPr>
        <w:tc>
          <w:tcPr>
            <w:tcW w:w="9604" w:type="dxa"/>
            <w:gridSpan w:val="6"/>
            <w:tcBorders>
              <w:top w:val="nil"/>
              <w:left w:val="nil"/>
              <w:right w:val="nil"/>
            </w:tcBorders>
          </w:tcPr>
          <w:p w14:paraId="58E723E4" w14:textId="77777777" w:rsidR="00C91F7A" w:rsidRDefault="00C91F7A" w:rsidP="00C91F7A">
            <w:pPr>
              <w:tabs>
                <w:tab w:val="left" w:pos="3210"/>
              </w:tabs>
              <w:jc w:val="center"/>
              <w:rPr>
                <w:rFonts w:ascii="Times New Roman" w:eastAsia="Times New Roman" w:hAnsi="Times New Roman"/>
                <w:sz w:val="28"/>
                <w:szCs w:val="28"/>
              </w:rPr>
            </w:pPr>
            <w:r>
              <w:rPr>
                <w:rFonts w:ascii="Times New Roman" w:eastAsia="Times New Roman" w:hAnsi="Times New Roman"/>
                <w:b/>
                <w:sz w:val="28"/>
                <w:szCs w:val="28"/>
              </w:rPr>
              <w:t>TEHNISKĀ SPECIFIKĀCIJA</w:t>
            </w:r>
          </w:p>
          <w:p w14:paraId="3658BE84" w14:textId="482CFCB8" w:rsidR="00C91F7A" w:rsidRPr="000763D9" w:rsidRDefault="00C91F7A" w:rsidP="003A690C">
            <w:pPr>
              <w:pStyle w:val="ListParagraph"/>
              <w:numPr>
                <w:ilvl w:val="0"/>
                <w:numId w:val="33"/>
              </w:numPr>
              <w:jc w:val="both"/>
            </w:pPr>
            <w:r w:rsidRPr="000763D9">
              <w:rPr>
                <w:b/>
                <w:bCs/>
                <w:lang w:val="et-EE"/>
              </w:rPr>
              <w:t>Pasākums</w:t>
            </w:r>
          </w:p>
          <w:p w14:paraId="05919BE2" w14:textId="488550CE" w:rsidR="00C91F7A" w:rsidRPr="001422B8" w:rsidRDefault="00DB5369" w:rsidP="00DB5369">
            <w:pPr>
              <w:pStyle w:val="ListParagraph"/>
              <w:ind w:left="57"/>
              <w:jc w:val="both"/>
              <w:rPr>
                <w:b/>
              </w:rPr>
            </w:pPr>
            <w:r w:rsidRPr="00DB5369">
              <w:rPr>
                <w:bCs/>
              </w:rPr>
              <w:t>Neformālās izglītības pasākumu, t.sk. latviešu valodas apguve, Ukrainas bērniem un jauniešiem</w:t>
            </w:r>
            <w:r w:rsidRPr="00DB5369">
              <w:t xml:space="preserve"> </w:t>
            </w:r>
            <w:r w:rsidR="00C91F7A" w:rsidRPr="005A339D">
              <w:t>(</w:t>
            </w:r>
            <w:r w:rsidR="00BD3428">
              <w:t>turpmāk-programma</w:t>
            </w:r>
            <w:r w:rsidR="00C91F7A" w:rsidRPr="005A339D">
              <w:t xml:space="preserve">) </w:t>
            </w:r>
            <w:r>
              <w:t>īstenošana</w:t>
            </w:r>
            <w:r w:rsidR="00C91F7A" w:rsidRPr="005A339D">
              <w:t xml:space="preserve"> saskaņā ar tehniskajā specifikācijā</w:t>
            </w:r>
            <w:r w:rsidR="00C91F7A">
              <w:t xml:space="preserve"> un vadlīnijās</w:t>
            </w:r>
            <w:r w:rsidR="00C91F7A" w:rsidRPr="005A339D">
              <w:t xml:space="preserve"> (turpmāk – Tehniskā specifikācija) (1. pielikums) noteiktajām prasībām. Viens pretendents var organizēt vairāk</w:t>
            </w:r>
            <w:r>
              <w:t>us</w:t>
            </w:r>
            <w:r w:rsidR="00C91F7A" w:rsidRPr="005A339D">
              <w:t xml:space="preserve"> </w:t>
            </w:r>
            <w:r>
              <w:rPr>
                <w:bCs/>
              </w:rPr>
              <w:t>n</w:t>
            </w:r>
            <w:r w:rsidRPr="00DB5369">
              <w:rPr>
                <w:bCs/>
              </w:rPr>
              <w:t>eformālās izglītības pasākumu</w:t>
            </w:r>
            <w:r>
              <w:rPr>
                <w:bCs/>
              </w:rPr>
              <w:t>s</w:t>
            </w:r>
            <w:r w:rsidR="00C91F7A" w:rsidRPr="005A339D">
              <w:t xml:space="preserve">. </w:t>
            </w:r>
            <w:r>
              <w:rPr>
                <w:bCs/>
              </w:rPr>
              <w:t>Pasākumu</w:t>
            </w:r>
            <w:r w:rsidR="00C91F7A" w:rsidRPr="00DB5369">
              <w:rPr>
                <w:bCs/>
              </w:rPr>
              <w:t xml:space="preserve"> organizētājs iesniedz pašvaldībai pārskatu par izdevumiem (2.</w:t>
            </w:r>
            <w:r w:rsidR="0079252C" w:rsidRPr="00DB5369">
              <w:rPr>
                <w:bCs/>
              </w:rPr>
              <w:t xml:space="preserve"> un 3. </w:t>
            </w:r>
            <w:r w:rsidR="00C91F7A" w:rsidRPr="00DB5369">
              <w:rPr>
                <w:bCs/>
              </w:rPr>
              <w:t xml:space="preserve">pielikums.) </w:t>
            </w:r>
            <w:r w:rsidR="00C91F7A" w:rsidRPr="000763D9">
              <w:t>Paredzamais</w:t>
            </w:r>
            <w:r w:rsidR="00C91F7A" w:rsidRPr="005A339D">
              <w:t xml:space="preserve"> </w:t>
            </w:r>
            <w:r>
              <w:t>pasākumu</w:t>
            </w:r>
            <w:r w:rsidR="00C91F7A" w:rsidRPr="005A339D">
              <w:t xml:space="preserve"> organizēšanas laiks </w:t>
            </w:r>
            <w:r w:rsidR="00C91F7A" w:rsidRPr="001422B8">
              <w:t xml:space="preserve">no </w:t>
            </w:r>
            <w:r w:rsidR="00762F45" w:rsidRPr="001422B8">
              <w:t>01</w:t>
            </w:r>
            <w:r w:rsidR="00C91F7A" w:rsidRPr="001422B8">
              <w:t>.</w:t>
            </w:r>
            <w:r w:rsidR="00762F45" w:rsidRPr="001422B8">
              <w:t>10</w:t>
            </w:r>
            <w:r w:rsidR="00C91F7A" w:rsidRPr="001422B8">
              <w:t>.202</w:t>
            </w:r>
            <w:r w:rsidR="00E01610" w:rsidRPr="001422B8">
              <w:t>3</w:t>
            </w:r>
            <w:r w:rsidR="00C91F7A" w:rsidRPr="001422B8">
              <w:t>. līdz</w:t>
            </w:r>
            <w:r w:rsidR="00E01610" w:rsidRPr="001422B8">
              <w:t xml:space="preserve"> </w:t>
            </w:r>
            <w:r w:rsidR="00762F45" w:rsidRPr="001422B8">
              <w:t>30</w:t>
            </w:r>
            <w:r w:rsidR="00E01610" w:rsidRPr="001422B8">
              <w:t>.</w:t>
            </w:r>
            <w:r w:rsidR="00762F45" w:rsidRPr="001422B8">
              <w:t>11</w:t>
            </w:r>
            <w:r w:rsidR="00E01610" w:rsidRPr="001422B8">
              <w:t>.2023</w:t>
            </w:r>
            <w:r w:rsidRPr="001422B8">
              <w:t>.</w:t>
            </w:r>
          </w:p>
          <w:p w14:paraId="3E15DCFB" w14:textId="7CA268A9" w:rsidR="00C91F7A" w:rsidRPr="001422B8" w:rsidRDefault="00C91F7A" w:rsidP="003A690C">
            <w:pPr>
              <w:pStyle w:val="1TS"/>
              <w:numPr>
                <w:ilvl w:val="0"/>
                <w:numId w:val="33"/>
              </w:numPr>
            </w:pPr>
            <w:r w:rsidRPr="001422B8">
              <w:t xml:space="preserve">Finansējums: </w:t>
            </w:r>
          </w:p>
          <w:p w14:paraId="67CB65A5" w14:textId="76C963F1" w:rsidR="00C91F7A" w:rsidRPr="0042177E" w:rsidRDefault="00DB5369" w:rsidP="00C91F7A">
            <w:pPr>
              <w:spacing w:after="0" w:line="240" w:lineRule="auto"/>
              <w:ind w:left="57"/>
              <w:jc w:val="both"/>
              <w:rPr>
                <w:rFonts w:ascii="Times New Roman" w:hAnsi="Times New Roman"/>
                <w:sz w:val="24"/>
                <w:szCs w:val="24"/>
              </w:rPr>
            </w:pPr>
            <w:r w:rsidRPr="00DB5369">
              <w:rPr>
                <w:rFonts w:ascii="Times New Roman" w:hAnsi="Times New Roman"/>
                <w:sz w:val="24"/>
                <w:szCs w:val="24"/>
              </w:rPr>
              <w:t xml:space="preserve">Maksimālais atbalsta apjoms vienam Ukrainas bērnam </w:t>
            </w:r>
            <w:r w:rsidR="00EA260E">
              <w:rPr>
                <w:rFonts w:ascii="Times New Roman" w:hAnsi="Times New Roman"/>
                <w:sz w:val="24"/>
                <w:szCs w:val="24"/>
              </w:rPr>
              <w:t>(no 5 līdz 18 gadiem)</w:t>
            </w:r>
            <w:r w:rsidRPr="00DB5369">
              <w:rPr>
                <w:rFonts w:ascii="Times New Roman" w:hAnsi="Times New Roman"/>
                <w:sz w:val="24"/>
                <w:szCs w:val="24"/>
              </w:rPr>
              <w:t xml:space="preserve"> ir </w:t>
            </w:r>
            <w:r w:rsidR="00BD3428">
              <w:rPr>
                <w:rFonts w:ascii="Times New Roman" w:hAnsi="Times New Roman"/>
                <w:sz w:val="24"/>
                <w:szCs w:val="24"/>
              </w:rPr>
              <w:t>297</w:t>
            </w:r>
            <w:r w:rsidRPr="00DB5369">
              <w:rPr>
                <w:rFonts w:ascii="Times New Roman" w:hAnsi="Times New Roman"/>
                <w:sz w:val="24"/>
                <w:szCs w:val="24"/>
              </w:rPr>
              <w:t xml:space="preserve"> EUR par 60 stundām</w:t>
            </w:r>
            <w:r w:rsidR="00C91F7A" w:rsidRPr="0042177E">
              <w:rPr>
                <w:rFonts w:ascii="Times New Roman" w:hAnsi="Times New Roman"/>
                <w:sz w:val="24"/>
                <w:szCs w:val="24"/>
              </w:rPr>
              <w:t>.</w:t>
            </w:r>
            <w:r w:rsidR="00C91F7A">
              <w:rPr>
                <w:rFonts w:ascii="Times New Roman" w:hAnsi="Times New Roman"/>
                <w:sz w:val="24"/>
                <w:szCs w:val="24"/>
              </w:rPr>
              <w:t xml:space="preserve"> </w:t>
            </w:r>
          </w:p>
          <w:p w14:paraId="01074A54" w14:textId="305E0C00" w:rsidR="00C91F7A" w:rsidRPr="00F57E6A" w:rsidRDefault="00C91F7A" w:rsidP="003A690C">
            <w:pPr>
              <w:pStyle w:val="1TS"/>
              <w:numPr>
                <w:ilvl w:val="0"/>
                <w:numId w:val="33"/>
              </w:numPr>
            </w:pPr>
            <w:r w:rsidRPr="00F57E6A">
              <w:t>Avansa izmaksas noteikumi</w:t>
            </w:r>
          </w:p>
          <w:p w14:paraId="0FBB34C3" w14:textId="77777777" w:rsidR="00C91F7A" w:rsidRPr="00F57E6A" w:rsidRDefault="00C91F7A" w:rsidP="00C91F7A">
            <w:pPr>
              <w:pStyle w:val="Heading3"/>
              <w:ind w:left="57"/>
            </w:pPr>
            <w:r w:rsidRPr="00F57E6A">
              <w:rPr>
                <w:color w:val="000000" w:themeColor="text1"/>
              </w:rPr>
              <w:t>Pēc līguma slēdzēja pieprasījuma, p</w:t>
            </w:r>
            <w:r w:rsidRPr="00F57E6A">
              <w:t xml:space="preserve">asūtītājs maksā avansu </w:t>
            </w:r>
            <w:r>
              <w:t>90</w:t>
            </w:r>
            <w:r w:rsidRPr="00F57E6A">
              <w:t>% apmērā no līguma summas 15 (piecpadsmit) dienu laikā no avansa rēķina saņemšanas dienas.</w:t>
            </w:r>
            <w:r>
              <w:t xml:space="preserve"> </w:t>
            </w:r>
            <w:r w:rsidRPr="00B36181">
              <w:t>Atlikusī finansējuma daļa tiek pārskaitīta pēc pārskata iesniegšanas pašvaldībai un saskaņošanas.</w:t>
            </w:r>
          </w:p>
          <w:p w14:paraId="1BE3D1D1" w14:textId="13D60593" w:rsidR="00C91F7A" w:rsidRPr="00780E4A" w:rsidRDefault="00C91F7A" w:rsidP="003A690C">
            <w:pPr>
              <w:pStyle w:val="1TS"/>
              <w:numPr>
                <w:ilvl w:val="0"/>
                <w:numId w:val="33"/>
              </w:numPr>
              <w:rPr>
                <w:b w:val="0"/>
              </w:rPr>
            </w:pPr>
            <w:r w:rsidRPr="00EB5545">
              <w:t>Piedāvājuma iesniegšanas noteikumi:</w:t>
            </w:r>
            <w:r>
              <w:t xml:space="preserve"> </w:t>
            </w:r>
          </w:p>
          <w:p w14:paraId="0DF50E04" w14:textId="36AC4C72" w:rsidR="00C91F7A" w:rsidRPr="00EB5545" w:rsidRDefault="00C91F7A" w:rsidP="00C91F7A">
            <w:pPr>
              <w:pStyle w:val="1TS"/>
              <w:numPr>
                <w:ilvl w:val="0"/>
                <w:numId w:val="0"/>
              </w:numPr>
              <w:ind w:left="57"/>
              <w:rPr>
                <w:b w:val="0"/>
              </w:rPr>
            </w:pPr>
            <w:r w:rsidRPr="00EB5545">
              <w:rPr>
                <w:b w:val="0"/>
              </w:rPr>
              <w:t xml:space="preserve">Pretendents piedāvājumu </w:t>
            </w:r>
            <w:proofErr w:type="spellStart"/>
            <w:r w:rsidRPr="00EB5545">
              <w:rPr>
                <w:b w:val="0"/>
              </w:rPr>
              <w:t>nosūta</w:t>
            </w:r>
            <w:proofErr w:type="spellEnd"/>
            <w:r w:rsidRPr="00EB5545">
              <w:rPr>
                <w:b w:val="0"/>
              </w:rPr>
              <w:t xml:space="preserve"> ieskenētā</w:t>
            </w:r>
            <w:r>
              <w:rPr>
                <w:b w:val="0"/>
              </w:rPr>
              <w:t xml:space="preserve"> </w:t>
            </w:r>
            <w:r w:rsidRPr="00EB5545">
              <w:rPr>
                <w:b w:val="0"/>
              </w:rPr>
              <w:t>veidā</w:t>
            </w:r>
            <w:r>
              <w:rPr>
                <w:b w:val="0"/>
              </w:rPr>
              <w:t xml:space="preserve"> vai ar drošu elektronisko parakstu parakstītu</w:t>
            </w:r>
            <w:r w:rsidRPr="00EB5545">
              <w:rPr>
                <w:b w:val="0"/>
              </w:rPr>
              <w:t xml:space="preserve"> uz e-pasta adresi: </w:t>
            </w:r>
            <w:hyperlink r:id="rId7" w:history="1">
              <w:r w:rsidRPr="000763D9">
                <w:rPr>
                  <w:rStyle w:val="Hyperlink"/>
                  <w:b w:val="0"/>
                </w:rPr>
                <w:t>novads@kekava.lv</w:t>
              </w:r>
            </w:hyperlink>
            <w:r w:rsidRPr="000763D9">
              <w:rPr>
                <w:b w:val="0"/>
              </w:rPr>
              <w:t xml:space="preserve"> </w:t>
            </w:r>
            <w:r w:rsidRPr="001422B8">
              <w:rPr>
                <w:b w:val="0"/>
              </w:rPr>
              <w:t>līdz 202</w:t>
            </w:r>
            <w:r w:rsidR="00E01610" w:rsidRPr="001422B8">
              <w:rPr>
                <w:b w:val="0"/>
              </w:rPr>
              <w:t>3</w:t>
            </w:r>
            <w:r w:rsidRPr="001422B8">
              <w:rPr>
                <w:b w:val="0"/>
              </w:rPr>
              <w:t xml:space="preserve">. gada </w:t>
            </w:r>
            <w:r w:rsidR="001422B8" w:rsidRPr="001422B8">
              <w:rPr>
                <w:b w:val="0"/>
              </w:rPr>
              <w:t>20</w:t>
            </w:r>
            <w:r w:rsidRPr="001422B8">
              <w:rPr>
                <w:b w:val="0"/>
              </w:rPr>
              <w:t>.</w:t>
            </w:r>
            <w:r w:rsidR="00B5646C" w:rsidRPr="001422B8">
              <w:rPr>
                <w:b w:val="0"/>
              </w:rPr>
              <w:t xml:space="preserve"> </w:t>
            </w:r>
            <w:r w:rsidR="00DB5369" w:rsidRPr="001422B8">
              <w:rPr>
                <w:b w:val="0"/>
              </w:rPr>
              <w:t>septembrim</w:t>
            </w:r>
            <w:r w:rsidRPr="001422B8">
              <w:rPr>
                <w:b w:val="0"/>
              </w:rPr>
              <w:t xml:space="preserve"> (ieskaitot).</w:t>
            </w:r>
            <w:r w:rsidRPr="00EB5545">
              <w:rPr>
                <w:b w:val="0"/>
              </w:rPr>
              <w:t xml:space="preserve"> </w:t>
            </w:r>
          </w:p>
          <w:p w14:paraId="04683DE3" w14:textId="77777777" w:rsidR="00F57E6A" w:rsidRPr="00F57E6A" w:rsidRDefault="00F57E6A" w:rsidP="003A690C">
            <w:pPr>
              <w:spacing w:after="0" w:line="240" w:lineRule="auto"/>
              <w:jc w:val="both"/>
              <w:rPr>
                <w:rFonts w:ascii="Times New Roman" w:hAnsi="Times New Roman"/>
                <w:b/>
                <w:bCs/>
                <w:sz w:val="24"/>
                <w:szCs w:val="24"/>
                <w:lang w:val="et-EE"/>
              </w:rPr>
            </w:pPr>
          </w:p>
          <w:p w14:paraId="041784EA" w14:textId="4D10FCB1" w:rsidR="00AE131F" w:rsidRPr="00F57E6A" w:rsidRDefault="005A339D" w:rsidP="00AE131F">
            <w:pPr>
              <w:pStyle w:val="ListParagraph"/>
              <w:numPr>
                <w:ilvl w:val="0"/>
                <w:numId w:val="19"/>
              </w:numPr>
              <w:ind w:left="0"/>
              <w:jc w:val="both"/>
              <w:rPr>
                <w:b/>
                <w:bCs/>
                <w:lang w:val="et-EE"/>
              </w:rPr>
            </w:pPr>
            <w:r>
              <w:rPr>
                <w:b/>
                <w:bCs/>
                <w:lang w:val="et-EE"/>
              </w:rPr>
              <w:t>5.</w:t>
            </w:r>
            <w:r w:rsidR="00AE131F" w:rsidRPr="00F57E6A">
              <w:rPr>
                <w:b/>
                <w:bCs/>
                <w:lang w:val="et-EE"/>
              </w:rPr>
              <w:t xml:space="preserve">Galvenās ziņas par </w:t>
            </w:r>
            <w:r w:rsidR="00BD3428">
              <w:rPr>
                <w:b/>
                <w:bCs/>
                <w:lang w:val="et-EE"/>
              </w:rPr>
              <w:t>programmu</w:t>
            </w:r>
            <w:r w:rsidR="00AE131F" w:rsidRPr="00F57E6A">
              <w:rPr>
                <w:b/>
                <w:bCs/>
                <w:lang w:val="et-EE"/>
              </w:rPr>
              <w:t xml:space="preserve"> un </w:t>
            </w:r>
            <w:r w:rsidR="00117DB0">
              <w:rPr>
                <w:b/>
                <w:bCs/>
                <w:lang w:val="et-EE"/>
              </w:rPr>
              <w:t>īstenotāju:</w:t>
            </w:r>
          </w:p>
        </w:tc>
      </w:tr>
      <w:tr w:rsidR="00AE131F" w:rsidRPr="00454E25" w14:paraId="6894202D"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22EF0E0A" w14:textId="322A9A2C" w:rsidR="00AE131F" w:rsidRPr="00454E25" w:rsidRDefault="00BD342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w:t>
            </w:r>
            <w:r w:rsidR="00AE131F" w:rsidRPr="00454E25">
              <w:rPr>
                <w:rFonts w:ascii="Times New Roman" w:hAnsi="Times New Roman"/>
                <w:b/>
                <w:sz w:val="24"/>
                <w:szCs w:val="24"/>
                <w:lang w:val="et-EE"/>
              </w:rPr>
              <w:t xml:space="preserve"> </w:t>
            </w:r>
            <w:r>
              <w:rPr>
                <w:rFonts w:ascii="Times New Roman" w:hAnsi="Times New Roman"/>
                <w:b/>
                <w:sz w:val="24"/>
                <w:szCs w:val="24"/>
                <w:lang w:val="et-EE"/>
              </w:rPr>
              <w:t>īstenotājs</w:t>
            </w:r>
            <w:r w:rsidR="00AE131F" w:rsidRPr="00454E25">
              <w:rPr>
                <w:rFonts w:ascii="Times New Roman" w:hAnsi="Times New Roman"/>
                <w:b/>
                <w:sz w:val="24"/>
                <w:szCs w:val="24"/>
                <w:lang w:val="et-EE"/>
              </w:rPr>
              <w:t>:</w:t>
            </w:r>
          </w:p>
        </w:tc>
        <w:tc>
          <w:tcPr>
            <w:tcW w:w="7088" w:type="dxa"/>
            <w:gridSpan w:val="4"/>
            <w:tcBorders>
              <w:top w:val="single" w:sz="4" w:space="0" w:color="auto"/>
              <w:left w:val="single" w:sz="4" w:space="0" w:color="auto"/>
              <w:bottom w:val="single" w:sz="4" w:space="0" w:color="auto"/>
              <w:right w:val="single" w:sz="4" w:space="0" w:color="auto"/>
            </w:tcBorders>
          </w:tcPr>
          <w:p w14:paraId="47FA4E2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ACA048"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088" w:type="dxa"/>
            <w:gridSpan w:val="4"/>
            <w:tcBorders>
              <w:top w:val="single" w:sz="4" w:space="0" w:color="auto"/>
              <w:left w:val="single" w:sz="4" w:space="0" w:color="auto"/>
              <w:bottom w:val="single" w:sz="4" w:space="0" w:color="auto"/>
              <w:right w:val="single" w:sz="4" w:space="0" w:color="auto"/>
            </w:tcBorders>
          </w:tcPr>
          <w:p w14:paraId="363B86BC"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2D22128D"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088" w:type="dxa"/>
            <w:gridSpan w:val="4"/>
            <w:tcBorders>
              <w:top w:val="single" w:sz="4" w:space="0" w:color="auto"/>
              <w:left w:val="single" w:sz="4" w:space="0" w:color="auto"/>
              <w:bottom w:val="single" w:sz="4" w:space="0" w:color="auto"/>
              <w:right w:val="single" w:sz="4" w:space="0" w:color="auto"/>
            </w:tcBorders>
          </w:tcPr>
          <w:p w14:paraId="10A53655"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C126BC"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F2E837E" w14:textId="794B3676"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amats</w:t>
            </w:r>
          </w:p>
        </w:tc>
        <w:tc>
          <w:tcPr>
            <w:tcW w:w="7088" w:type="dxa"/>
            <w:gridSpan w:val="4"/>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20" w:type="dxa"/>
            <w:gridSpan w:val="2"/>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6D8319BB" w14:textId="39AFFE69" w:rsidR="00AE131F" w:rsidRPr="00454E25" w:rsidRDefault="00DB5369" w:rsidP="00671B59">
            <w:pPr>
              <w:spacing w:after="0" w:line="240" w:lineRule="auto"/>
              <w:rPr>
                <w:rFonts w:ascii="Times New Roman" w:hAnsi="Times New Roman"/>
                <w:sz w:val="24"/>
                <w:szCs w:val="24"/>
                <w:lang w:val="et-EE"/>
              </w:rPr>
            </w:pPr>
            <w:r>
              <w:rPr>
                <w:rFonts w:ascii="Times New Roman" w:hAnsi="Times New Roman"/>
                <w:b/>
                <w:sz w:val="24"/>
                <w:szCs w:val="24"/>
                <w:lang w:val="et-EE"/>
              </w:rPr>
              <w:t>Kontaktpersona</w:t>
            </w:r>
            <w:r w:rsidR="00AE131F" w:rsidRPr="00454E25">
              <w:rPr>
                <w:rFonts w:ascii="Times New Roman" w:hAnsi="Times New Roman"/>
                <w:sz w:val="24"/>
                <w:szCs w:val="24"/>
                <w:lang w:val="et-EE"/>
              </w:rPr>
              <w:t>: (vārds, uzvārds</w:t>
            </w:r>
            <w:r w:rsidR="00BD3428">
              <w:rPr>
                <w:rFonts w:ascii="Times New Roman" w:hAnsi="Times New Roman"/>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597F078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DA778D7"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20" w:type="dxa"/>
            <w:gridSpan w:val="2"/>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1BBA8C9E"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1CD3CE5D" w14:textId="2886EC21" w:rsidR="00BD3428" w:rsidRPr="00BD3428" w:rsidRDefault="005D2C62" w:rsidP="00BD3428">
            <w:pPr>
              <w:keepNext/>
              <w:spacing w:after="0" w:line="240" w:lineRule="auto"/>
              <w:outlineLvl w:val="2"/>
              <w:rPr>
                <w:rFonts w:ascii="Times New Roman" w:hAnsi="Times New Roman"/>
                <w:b/>
                <w:sz w:val="24"/>
                <w:szCs w:val="24"/>
              </w:rPr>
            </w:pPr>
            <w:r>
              <w:rPr>
                <w:rFonts w:ascii="Times New Roman" w:hAnsi="Times New Roman"/>
                <w:b/>
                <w:sz w:val="24"/>
                <w:szCs w:val="24"/>
              </w:rPr>
              <w:t>P</w:t>
            </w:r>
            <w:r w:rsidRPr="005D2C62">
              <w:rPr>
                <w:rFonts w:ascii="Times New Roman" w:hAnsi="Times New Roman"/>
                <w:b/>
                <w:sz w:val="24"/>
                <w:szCs w:val="24"/>
              </w:rPr>
              <w:t xml:space="preserve">asākuma/ aktivitātes nosaukums </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04A07BD0" w14:textId="77777777" w:rsidR="00AE131F" w:rsidRPr="00454E25" w:rsidRDefault="00AE131F" w:rsidP="00671B59">
            <w:pPr>
              <w:spacing w:after="0" w:line="240" w:lineRule="auto"/>
              <w:rPr>
                <w:rFonts w:ascii="Times New Roman" w:hAnsi="Times New Roman"/>
                <w:b/>
                <w:bCs/>
                <w:sz w:val="24"/>
                <w:szCs w:val="24"/>
                <w:lang w:val="et-EE"/>
              </w:rPr>
            </w:pPr>
          </w:p>
        </w:tc>
      </w:tr>
      <w:tr w:rsidR="00BD3428" w:rsidRPr="00454E25" w14:paraId="3E95D50A" w14:textId="77777777" w:rsidTr="00486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5EB149C3" w14:textId="32FF8B63" w:rsidR="00BD3428" w:rsidRPr="00454E25" w:rsidRDefault="00BD3428" w:rsidP="00BD3428">
            <w:pPr>
              <w:spacing w:after="0" w:line="240" w:lineRule="auto"/>
              <w:rPr>
                <w:rFonts w:ascii="Times New Roman" w:hAnsi="Times New Roman"/>
                <w:sz w:val="24"/>
                <w:szCs w:val="24"/>
                <w:lang w:val="et-EE"/>
              </w:rPr>
            </w:pPr>
            <w:r>
              <w:rPr>
                <w:rFonts w:ascii="Times New Roman" w:hAnsi="Times New Roman"/>
                <w:b/>
                <w:sz w:val="24"/>
                <w:szCs w:val="24"/>
                <w:lang w:val="et-EE"/>
              </w:rPr>
              <w:t>Programmas īstenošanas darbības forma</w:t>
            </w:r>
            <w:r w:rsidRPr="00454E25">
              <w:rPr>
                <w:rFonts w:ascii="Times New Roman" w:hAnsi="Times New Roman"/>
                <w:sz w:val="24"/>
                <w:szCs w:val="24"/>
                <w:lang w:val="et-E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2F2F2"/>
          </w:tcPr>
          <w:p w14:paraId="0B184EDB" w14:textId="74C3E6DD" w:rsidR="00BD3428" w:rsidRPr="00262CC4" w:rsidRDefault="00BD3428" w:rsidP="00262CC4">
            <w:pPr>
              <w:jc w:val="both"/>
              <w:rPr>
                <w:rFonts w:ascii="Times New Roman" w:hAnsi="Times New Roman"/>
                <w:b/>
                <w:lang w:val="et-EE"/>
              </w:rPr>
            </w:pPr>
          </w:p>
        </w:tc>
      </w:tr>
      <w:tr w:rsidR="00AE131F" w:rsidRPr="00454E25" w14:paraId="641B6FD2"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151AC44A" w14:textId="2CC156E3" w:rsidR="00AE131F" w:rsidRPr="00454E25" w:rsidRDefault="00BD3428" w:rsidP="00BD3428">
            <w:pPr>
              <w:spacing w:after="0" w:line="240" w:lineRule="auto"/>
              <w:rPr>
                <w:rFonts w:ascii="Times New Roman" w:hAnsi="Times New Roman"/>
                <w:b/>
                <w:sz w:val="24"/>
                <w:szCs w:val="24"/>
                <w:lang w:val="et-EE"/>
              </w:rPr>
            </w:pPr>
            <w:r>
              <w:rPr>
                <w:rFonts w:ascii="Times New Roman" w:hAnsi="Times New Roman"/>
                <w:b/>
                <w:sz w:val="24"/>
                <w:szCs w:val="24"/>
                <w:lang w:val="et-EE"/>
              </w:rPr>
              <w:t>Pasākuma</w:t>
            </w:r>
            <w:r w:rsidR="00AE131F" w:rsidRPr="00454E25">
              <w:rPr>
                <w:rFonts w:ascii="Times New Roman" w:hAnsi="Times New Roman"/>
                <w:b/>
                <w:sz w:val="24"/>
                <w:szCs w:val="24"/>
                <w:lang w:val="et-EE"/>
              </w:rPr>
              <w:t xml:space="preserve"> norises laiks:</w:t>
            </w:r>
          </w:p>
        </w:tc>
        <w:tc>
          <w:tcPr>
            <w:tcW w:w="2234" w:type="dxa"/>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405F273E"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Dalībnieku </w:t>
            </w:r>
            <w:r w:rsidR="00046EBC">
              <w:rPr>
                <w:rFonts w:ascii="Times New Roman" w:hAnsi="Times New Roman"/>
                <w:b/>
                <w:sz w:val="24"/>
                <w:szCs w:val="24"/>
                <w:lang w:val="et-EE"/>
              </w:rPr>
              <w:t xml:space="preserve">kopējais </w:t>
            </w:r>
            <w:r w:rsidRPr="00454E25">
              <w:rPr>
                <w:rFonts w:ascii="Times New Roman" w:hAnsi="Times New Roman"/>
                <w:b/>
                <w:sz w:val="24"/>
                <w:szCs w:val="24"/>
                <w:lang w:val="et-EE"/>
              </w:rPr>
              <w:t>skaits</w:t>
            </w:r>
            <w:r w:rsidR="00046EBC">
              <w:rPr>
                <w:rFonts w:ascii="Times New Roman" w:hAnsi="Times New Roman"/>
                <w:b/>
                <w:sz w:val="24"/>
                <w:szCs w:val="24"/>
                <w:lang w:val="et-EE"/>
              </w:rPr>
              <w:t>, grupu skaits</w:t>
            </w:r>
            <w:r w:rsidRPr="00454E25">
              <w:rPr>
                <w:rFonts w:ascii="Times New Roman" w:hAnsi="Times New Roman"/>
                <w:b/>
                <w:sz w:val="24"/>
                <w:szCs w:val="24"/>
                <w:lang w:val="et-EE"/>
              </w:rPr>
              <w:t xml:space="preserve">:  </w:t>
            </w:r>
          </w:p>
        </w:tc>
        <w:tc>
          <w:tcPr>
            <w:tcW w:w="2464"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BD3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gridSpan w:val="2"/>
            <w:tcBorders>
              <w:top w:val="single" w:sz="4" w:space="0" w:color="auto"/>
              <w:left w:val="single" w:sz="4" w:space="0" w:color="auto"/>
              <w:bottom w:val="single" w:sz="4" w:space="0" w:color="auto"/>
              <w:right w:val="single" w:sz="4" w:space="0" w:color="auto"/>
            </w:tcBorders>
            <w:shd w:val="clear" w:color="auto" w:fill="F2F2F2"/>
          </w:tcPr>
          <w:p w14:paraId="0B9DAFC5" w14:textId="380E1502" w:rsidR="00AE131F" w:rsidRPr="00454E25" w:rsidRDefault="00BD3428" w:rsidP="00BD3428">
            <w:pPr>
              <w:spacing w:after="0" w:line="240" w:lineRule="auto"/>
              <w:rPr>
                <w:rFonts w:ascii="Times New Roman" w:hAnsi="Times New Roman"/>
                <w:b/>
                <w:sz w:val="24"/>
                <w:szCs w:val="24"/>
                <w:lang w:val="et-EE"/>
              </w:rPr>
            </w:pPr>
            <w:r>
              <w:rPr>
                <w:rFonts w:ascii="Times New Roman" w:hAnsi="Times New Roman"/>
                <w:b/>
                <w:sz w:val="24"/>
                <w:szCs w:val="24"/>
                <w:lang w:val="et-EE"/>
              </w:rPr>
              <w:t>Pasākuma</w:t>
            </w:r>
            <w:r w:rsidR="00AE131F" w:rsidRPr="00454E25">
              <w:rPr>
                <w:rFonts w:ascii="Times New Roman" w:hAnsi="Times New Roman"/>
                <w:b/>
                <w:sz w:val="24"/>
                <w:szCs w:val="24"/>
                <w:lang w:val="et-EE"/>
              </w:rPr>
              <w:t xml:space="preserve"> norises vieta:</w:t>
            </w:r>
          </w:p>
        </w:tc>
        <w:tc>
          <w:tcPr>
            <w:tcW w:w="2234" w:type="dxa"/>
            <w:tcBorders>
              <w:top w:val="single" w:sz="4" w:space="0" w:color="auto"/>
              <w:left w:val="single" w:sz="4" w:space="0" w:color="auto"/>
              <w:bottom w:val="single" w:sz="4" w:space="0" w:color="auto"/>
              <w:right w:val="single" w:sz="4" w:space="0" w:color="auto"/>
            </w:tcBorders>
          </w:tcPr>
          <w:p w14:paraId="3B6CE24C" w14:textId="77777777" w:rsidR="00AE131F" w:rsidRPr="00454E25" w:rsidRDefault="00AE131F" w:rsidP="00671B59">
            <w:pPr>
              <w:spacing w:after="0" w:line="240" w:lineRule="auto"/>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64"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29B92D46" w14:textId="5968DF41" w:rsidR="00AE131F" w:rsidRPr="00454E25" w:rsidRDefault="00762F45"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 k</w:t>
            </w:r>
            <w:r w:rsidR="00AE131F" w:rsidRPr="00454E25">
              <w:rPr>
                <w:rFonts w:ascii="Times New Roman" w:hAnsi="Times New Roman"/>
                <w:b/>
                <w:sz w:val="24"/>
                <w:szCs w:val="24"/>
                <w:lang w:val="et-EE"/>
              </w:rPr>
              <w:t xml:space="preserve">opējās izmaksas </w:t>
            </w:r>
            <w:smartTag w:uri="schemas-tilde-lv/tildestengine" w:element="currency2">
              <w:smartTagPr>
                <w:attr w:name="currency_text" w:val="EUR"/>
                <w:attr w:name="currency_value" w:val="1"/>
                <w:attr w:name="currency_key" w:val="EUR"/>
                <w:attr w:name="currency_id" w:val="16"/>
              </w:smartTagPr>
              <w:r w:rsidR="00AE131F" w:rsidRPr="00454E25">
                <w:rPr>
                  <w:rFonts w:ascii="Times New Roman" w:hAnsi="Times New Roman"/>
                  <w:b/>
                  <w:sz w:val="24"/>
                  <w:szCs w:val="24"/>
                  <w:lang w:val="et-EE"/>
                </w:rPr>
                <w:t>EUR</w:t>
              </w:r>
            </w:smartTag>
            <w:r w:rsidR="00AE131F" w:rsidRPr="00454E25">
              <w:rPr>
                <w:rFonts w:ascii="Times New Roman" w:hAnsi="Times New Roman"/>
                <w:b/>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780E4A">
        <w:trPr>
          <w:cantSplit/>
          <w:trHeight w:val="300"/>
        </w:trPr>
        <w:tc>
          <w:tcPr>
            <w:tcW w:w="9604" w:type="dxa"/>
            <w:gridSpan w:val="6"/>
            <w:shd w:val="clear" w:color="auto" w:fill="F2F2F2" w:themeFill="background1" w:themeFillShade="F2"/>
          </w:tcPr>
          <w:p w14:paraId="3DC23C26" w14:textId="21644B12" w:rsidR="00AE131F" w:rsidRPr="00454E25" w:rsidRDefault="00762F45" w:rsidP="00C74F6A">
            <w:pPr>
              <w:spacing w:after="0" w:line="240" w:lineRule="auto"/>
              <w:jc w:val="both"/>
              <w:rPr>
                <w:rFonts w:ascii="Times New Roman" w:hAnsi="Times New Roman"/>
                <w:b/>
                <w:sz w:val="24"/>
                <w:szCs w:val="24"/>
                <w:lang w:val="et-EE"/>
              </w:rPr>
            </w:pPr>
            <w:r>
              <w:rPr>
                <w:rFonts w:ascii="Times New Roman" w:hAnsi="Times New Roman"/>
                <w:b/>
                <w:sz w:val="24"/>
                <w:szCs w:val="24"/>
                <w:lang w:val="et-EE"/>
              </w:rPr>
              <w:t>Programmas o</w:t>
            </w:r>
            <w:r w:rsidR="00AE131F" w:rsidRPr="00454E25">
              <w:rPr>
                <w:rFonts w:ascii="Times New Roman" w:hAnsi="Times New Roman"/>
                <w:b/>
                <w:sz w:val="24"/>
                <w:szCs w:val="24"/>
                <w:lang w:val="et-EE"/>
              </w:rPr>
              <w:t xml:space="preserve">rganizatora bankas rekvizīti </w:t>
            </w:r>
            <w:r w:rsidR="00C74F6A">
              <w:rPr>
                <w:rFonts w:ascii="Times New Roman" w:hAnsi="Times New Roman"/>
                <w:sz w:val="24"/>
                <w:szCs w:val="24"/>
                <w:lang w:val="et-EE"/>
              </w:rPr>
              <w:t>:</w:t>
            </w:r>
          </w:p>
        </w:tc>
      </w:tr>
      <w:tr w:rsidR="00AE131F" w:rsidRPr="00454E25" w14:paraId="51928077" w14:textId="77777777" w:rsidTr="00780E4A">
        <w:trPr>
          <w:cantSplit/>
          <w:trHeight w:val="188"/>
        </w:trPr>
        <w:tc>
          <w:tcPr>
            <w:tcW w:w="4750" w:type="dxa"/>
            <w:gridSpan w:val="3"/>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54" w:type="dxa"/>
            <w:gridSpan w:val="3"/>
          </w:tcPr>
          <w:p w14:paraId="5649BB39" w14:textId="77777777" w:rsidR="00AE131F" w:rsidRPr="00454E25" w:rsidRDefault="00AE131F" w:rsidP="00671B59">
            <w:pPr>
              <w:spacing w:after="0" w:line="240" w:lineRule="auto"/>
              <w:jc w:val="both"/>
              <w:rPr>
                <w:rFonts w:ascii="Times New Roman" w:hAnsi="Times New Roman"/>
                <w:sz w:val="24"/>
                <w:szCs w:val="24"/>
                <w:lang w:val="et-EE"/>
              </w:rPr>
            </w:pPr>
          </w:p>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780E4A">
        <w:trPr>
          <w:cantSplit/>
          <w:trHeight w:val="410"/>
        </w:trPr>
        <w:tc>
          <w:tcPr>
            <w:tcW w:w="4750" w:type="dxa"/>
            <w:gridSpan w:val="3"/>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lastRenderedPageBreak/>
              <w:t>Bankas konta Nr.:</w:t>
            </w:r>
          </w:p>
        </w:tc>
        <w:tc>
          <w:tcPr>
            <w:tcW w:w="4854" w:type="dxa"/>
            <w:gridSpan w:val="3"/>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780E4A">
        <w:trPr>
          <w:cantSplit/>
          <w:trHeight w:val="416"/>
        </w:trPr>
        <w:tc>
          <w:tcPr>
            <w:tcW w:w="4750" w:type="dxa"/>
            <w:gridSpan w:val="3"/>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54" w:type="dxa"/>
            <w:gridSpan w:val="3"/>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bl>
    <w:p w14:paraId="19BFABB1" w14:textId="77777777" w:rsidR="00AE131F" w:rsidRPr="00454E25" w:rsidRDefault="00AE131F" w:rsidP="00AE131F">
      <w:pPr>
        <w:spacing w:after="0" w:line="240" w:lineRule="auto"/>
        <w:jc w:val="both"/>
        <w:rPr>
          <w:rFonts w:ascii="Times New Roman" w:hAnsi="Times New Roman"/>
          <w:b/>
          <w:bCs/>
          <w:sz w:val="24"/>
          <w:szCs w:val="24"/>
          <w:lang w:val="et-EE"/>
        </w:rPr>
      </w:pPr>
    </w:p>
    <w:p w14:paraId="19C4AEA6" w14:textId="3FC85223" w:rsidR="00AE131F" w:rsidRPr="005A339D" w:rsidRDefault="003A690C" w:rsidP="005A339D">
      <w:pPr>
        <w:pStyle w:val="ListParagraph"/>
        <w:numPr>
          <w:ilvl w:val="0"/>
          <w:numId w:val="32"/>
        </w:numPr>
        <w:rPr>
          <w:b/>
          <w:bCs/>
          <w:lang w:val="et-EE"/>
        </w:rPr>
      </w:pPr>
      <w:r>
        <w:rPr>
          <w:b/>
          <w:bCs/>
          <w:lang w:val="et-EE"/>
        </w:rPr>
        <w:t>Programmas</w:t>
      </w:r>
      <w:r w:rsidR="00AE131F" w:rsidRPr="005A339D">
        <w:rPr>
          <w:b/>
          <w:bCs/>
          <w:lang w:val="et-EE"/>
        </w:rPr>
        <w:t xml:space="preserve">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AE131F" w:rsidRPr="00454E25" w14:paraId="4D15B45F" w14:textId="77777777" w:rsidTr="00A17DAA">
        <w:trPr>
          <w:trHeight w:val="371"/>
        </w:trPr>
        <w:tc>
          <w:tcPr>
            <w:tcW w:w="9599" w:type="dxa"/>
            <w:shd w:val="clear" w:color="auto" w:fill="F2F2F2" w:themeFill="background1" w:themeFillShade="F2"/>
          </w:tcPr>
          <w:p w14:paraId="296CC6DC" w14:textId="4B90FFF3" w:rsidR="00AE131F" w:rsidRPr="00454E25" w:rsidRDefault="005A339D" w:rsidP="005A339D">
            <w:pPr>
              <w:pStyle w:val="ListParagraph"/>
              <w:ind w:left="0"/>
              <w:jc w:val="both"/>
              <w:rPr>
                <w:b/>
                <w:bCs/>
                <w:lang w:val="et-EE"/>
              </w:rPr>
            </w:pPr>
            <w:r>
              <w:rPr>
                <w:b/>
                <w:lang w:val="et-EE"/>
              </w:rPr>
              <w:t>6.1.</w:t>
            </w:r>
            <w:r w:rsidR="00AE131F" w:rsidRPr="00454E25">
              <w:rPr>
                <w:b/>
                <w:lang w:val="et-EE"/>
              </w:rPr>
              <w:t xml:space="preserve"> Īss </w:t>
            </w:r>
            <w:r w:rsidR="003A690C">
              <w:rPr>
                <w:b/>
                <w:lang w:val="et-EE"/>
              </w:rPr>
              <w:t>programmas īstenotāja</w:t>
            </w:r>
            <w:r w:rsidR="00AE131F" w:rsidRPr="00454E25">
              <w:rPr>
                <w:b/>
                <w:lang w:val="et-EE"/>
              </w:rPr>
              <w:t xml:space="preserve"> </w:t>
            </w:r>
            <w:r w:rsidR="00AE131F" w:rsidRPr="00454E25">
              <w:rPr>
                <w:lang w:val="et-EE"/>
              </w:rPr>
              <w:t>(organizācijas/saimnieciskās darbības veicēja)</w:t>
            </w:r>
            <w:r w:rsidR="00AE131F" w:rsidRPr="00454E25">
              <w:rPr>
                <w:b/>
                <w:lang w:val="et-EE"/>
              </w:rPr>
              <w:t xml:space="preserve"> apraksts un iepriekšējā pieredze </w:t>
            </w:r>
            <w:r w:rsidR="003A690C">
              <w:rPr>
                <w:b/>
                <w:lang w:val="et-EE"/>
              </w:rPr>
              <w:t>pasākumu/aktivitāšu</w:t>
            </w:r>
            <w:r w:rsidR="00AE131F" w:rsidRPr="00454E25">
              <w:rPr>
                <w:b/>
                <w:lang w:val="et-EE"/>
              </w:rPr>
              <w:t xml:space="preserve"> organizēšanā</w:t>
            </w:r>
            <w:r w:rsidR="00BF15CB">
              <w:rPr>
                <w:b/>
                <w:lang w:val="et-EE"/>
              </w:rPr>
              <w:t>.</w:t>
            </w:r>
            <w:r w:rsidR="00AE131F" w:rsidRPr="00454E25">
              <w:rPr>
                <w:b/>
                <w:lang w:val="et-EE"/>
              </w:rPr>
              <w:t xml:space="preserve"> </w:t>
            </w:r>
          </w:p>
        </w:tc>
      </w:tr>
      <w:tr w:rsidR="00AE131F" w:rsidRPr="00454E25" w14:paraId="52293499" w14:textId="77777777" w:rsidTr="00A17DAA">
        <w:trPr>
          <w:trHeight w:hRule="exact" w:val="567"/>
        </w:trPr>
        <w:tc>
          <w:tcPr>
            <w:tcW w:w="9599" w:type="dxa"/>
            <w:shd w:val="clear" w:color="auto" w:fill="FFFFFF" w:themeFill="background1"/>
          </w:tcPr>
          <w:p w14:paraId="54B5812B" w14:textId="77777777" w:rsidR="00AE131F" w:rsidRPr="00454E25" w:rsidRDefault="00AE131F" w:rsidP="00A17DAA">
            <w:pPr>
              <w:pStyle w:val="ListParagraph"/>
              <w:ind w:left="0"/>
              <w:rPr>
                <w:b/>
                <w:lang w:val="et-EE"/>
              </w:rPr>
            </w:pPr>
          </w:p>
        </w:tc>
      </w:tr>
      <w:tr w:rsidR="00AE131F" w:rsidRPr="00454E25" w14:paraId="3C148B17" w14:textId="77777777" w:rsidTr="00A17DAA">
        <w:trPr>
          <w:trHeight w:val="356"/>
        </w:trPr>
        <w:tc>
          <w:tcPr>
            <w:tcW w:w="9599" w:type="dxa"/>
            <w:shd w:val="clear" w:color="auto" w:fill="F2F2F2" w:themeFill="background1" w:themeFillShade="F2"/>
          </w:tcPr>
          <w:p w14:paraId="5D3E5A21" w14:textId="4294E64F" w:rsidR="00AE131F" w:rsidRPr="00454E25" w:rsidRDefault="005A339D" w:rsidP="00182813">
            <w:pPr>
              <w:pStyle w:val="ListParagraph"/>
              <w:ind w:left="0"/>
              <w:jc w:val="both"/>
              <w:rPr>
                <w:b/>
                <w:lang w:val="et-EE"/>
              </w:rPr>
            </w:pPr>
            <w:r>
              <w:rPr>
                <w:b/>
                <w:lang w:val="et-EE"/>
              </w:rPr>
              <w:t>6.</w:t>
            </w:r>
            <w:r w:rsidR="00182813">
              <w:rPr>
                <w:b/>
                <w:lang w:val="et-EE"/>
              </w:rPr>
              <w:t>3</w:t>
            </w:r>
            <w:r>
              <w:rPr>
                <w:b/>
                <w:lang w:val="et-EE"/>
              </w:rPr>
              <w:t>.</w:t>
            </w:r>
            <w:r w:rsidR="004731DA">
              <w:rPr>
                <w:b/>
                <w:lang w:val="et-EE"/>
              </w:rPr>
              <w:t xml:space="preserve"> Pasākuma</w:t>
            </w:r>
            <w:r w:rsidR="00AE131F" w:rsidRPr="00454E25">
              <w:rPr>
                <w:b/>
                <w:lang w:val="et-EE"/>
              </w:rPr>
              <w:t xml:space="preserve"> mērķi un uzdevumi.</w:t>
            </w:r>
          </w:p>
        </w:tc>
      </w:tr>
      <w:tr w:rsidR="00AE131F" w:rsidRPr="00454E25" w14:paraId="66AC12F9" w14:textId="77777777" w:rsidTr="00A17DAA">
        <w:trPr>
          <w:trHeight w:hRule="exact" w:val="567"/>
        </w:trPr>
        <w:tc>
          <w:tcPr>
            <w:tcW w:w="9599" w:type="dxa"/>
            <w:shd w:val="clear" w:color="auto" w:fill="FFFFFF" w:themeFill="background1"/>
          </w:tcPr>
          <w:p w14:paraId="7B28C8CB" w14:textId="77777777" w:rsidR="00AE131F" w:rsidRPr="00454E25" w:rsidRDefault="00AE131F" w:rsidP="00A17DAA">
            <w:pPr>
              <w:pStyle w:val="ListParagraph"/>
              <w:ind w:left="0"/>
              <w:rPr>
                <w:b/>
                <w:lang w:val="et-EE"/>
              </w:rPr>
            </w:pPr>
          </w:p>
        </w:tc>
      </w:tr>
      <w:tr w:rsidR="00AE131F" w:rsidRPr="00454E25" w14:paraId="0569FCD5" w14:textId="77777777" w:rsidTr="00A17DAA">
        <w:trPr>
          <w:trHeight w:val="519"/>
        </w:trPr>
        <w:tc>
          <w:tcPr>
            <w:tcW w:w="9599" w:type="dxa"/>
            <w:shd w:val="clear" w:color="auto" w:fill="F2F2F2" w:themeFill="background1" w:themeFillShade="F2"/>
          </w:tcPr>
          <w:p w14:paraId="7260C4C7" w14:textId="14B7EC97" w:rsidR="00AE131F" w:rsidRPr="00454E25" w:rsidRDefault="005A339D" w:rsidP="00182813">
            <w:pPr>
              <w:pStyle w:val="ListParagraph"/>
              <w:ind w:left="0"/>
              <w:jc w:val="both"/>
              <w:rPr>
                <w:b/>
                <w:lang w:val="et-EE"/>
              </w:rPr>
            </w:pPr>
            <w:r>
              <w:rPr>
                <w:b/>
                <w:lang w:val="et-EE"/>
              </w:rPr>
              <w:t>6.</w:t>
            </w:r>
            <w:r w:rsidR="00182813">
              <w:rPr>
                <w:b/>
                <w:lang w:val="et-EE"/>
              </w:rPr>
              <w:t>4</w:t>
            </w:r>
            <w:r>
              <w:rPr>
                <w:b/>
                <w:lang w:val="et-EE"/>
              </w:rPr>
              <w:t>.</w:t>
            </w:r>
            <w:r w:rsidR="00BF15CB">
              <w:rPr>
                <w:b/>
                <w:lang w:val="et-EE"/>
              </w:rPr>
              <w:t xml:space="preserve"> </w:t>
            </w:r>
            <w:r w:rsidR="001E2E62">
              <w:rPr>
                <w:b/>
                <w:lang w:val="et-EE"/>
              </w:rPr>
              <w:t>Pasākumu</w:t>
            </w:r>
            <w:r w:rsidR="00AE131F" w:rsidRPr="00454E25">
              <w:rPr>
                <w:b/>
                <w:lang w:val="et-EE"/>
              </w:rPr>
              <w:t xml:space="preserve"> realizācijas kalendārais grafiks </w:t>
            </w:r>
            <w:r w:rsidR="00AE131F" w:rsidRPr="00454E25">
              <w:rPr>
                <w:lang w:val="et-EE"/>
              </w:rPr>
              <w:t>(norādīt sagatavošanās, realizācijas un atskaites laiku un veicamos pasākumus šajā laikā)</w:t>
            </w:r>
          </w:p>
        </w:tc>
      </w:tr>
      <w:tr w:rsidR="00AE131F" w:rsidRPr="00454E25" w14:paraId="1F2ACD70" w14:textId="77777777" w:rsidTr="00A17DAA">
        <w:trPr>
          <w:trHeight w:hRule="exact" w:val="567"/>
        </w:trPr>
        <w:tc>
          <w:tcPr>
            <w:tcW w:w="9599" w:type="dxa"/>
            <w:shd w:val="clear" w:color="auto" w:fill="FFFFFF" w:themeFill="background1"/>
          </w:tcPr>
          <w:p w14:paraId="4E1538A4" w14:textId="77777777" w:rsidR="00AE131F" w:rsidRPr="00454E25" w:rsidRDefault="00AE131F" w:rsidP="00A17DAA">
            <w:pPr>
              <w:pStyle w:val="ListParagraph"/>
              <w:ind w:left="0"/>
              <w:rPr>
                <w:b/>
                <w:lang w:val="et-EE"/>
              </w:rPr>
            </w:pPr>
          </w:p>
        </w:tc>
      </w:tr>
      <w:tr w:rsidR="00AE131F" w:rsidRPr="00454E25" w14:paraId="5B6CCF2F" w14:textId="77777777" w:rsidTr="00A17DAA">
        <w:trPr>
          <w:cantSplit/>
          <w:trHeight w:val="316"/>
        </w:trPr>
        <w:tc>
          <w:tcPr>
            <w:tcW w:w="9599" w:type="dxa"/>
            <w:shd w:val="clear" w:color="auto" w:fill="F2F2F2"/>
          </w:tcPr>
          <w:p w14:paraId="4817FDB4" w14:textId="20131821" w:rsidR="00AE131F" w:rsidRPr="00454E25" w:rsidRDefault="005A339D" w:rsidP="00182813">
            <w:pPr>
              <w:pStyle w:val="ListParagraph"/>
              <w:ind w:left="0"/>
              <w:jc w:val="both"/>
              <w:rPr>
                <w:b/>
                <w:lang w:val="et-EE"/>
              </w:rPr>
            </w:pPr>
            <w:r>
              <w:rPr>
                <w:b/>
                <w:lang w:val="et-EE"/>
              </w:rPr>
              <w:t>6.</w:t>
            </w:r>
            <w:r w:rsidR="00182813">
              <w:rPr>
                <w:b/>
                <w:lang w:val="et-EE"/>
              </w:rPr>
              <w:t>5</w:t>
            </w:r>
            <w:r>
              <w:rPr>
                <w:b/>
                <w:lang w:val="et-EE"/>
              </w:rPr>
              <w:t>.</w:t>
            </w:r>
            <w:r w:rsidR="009B2BE5">
              <w:rPr>
                <w:b/>
                <w:lang w:val="et-EE"/>
              </w:rPr>
              <w:t xml:space="preserve"> </w:t>
            </w:r>
            <w:r w:rsidR="009B2BE5" w:rsidRPr="009B2BE5">
              <w:rPr>
                <w:b/>
                <w:lang w:val="et-EE"/>
              </w:rPr>
              <w:t>Iesaistītās mērķa grupas raksturojums (vecums, īpašas/speciālas vajadzības u.c.)</w:t>
            </w:r>
            <w:r w:rsidR="00AE131F" w:rsidRPr="00454E25">
              <w:rPr>
                <w:b/>
                <w:lang w:val="et-EE"/>
              </w:rPr>
              <w:t>.</w:t>
            </w:r>
          </w:p>
        </w:tc>
      </w:tr>
      <w:tr w:rsidR="00AE131F" w:rsidRPr="00454E25" w14:paraId="77C78C88" w14:textId="77777777" w:rsidTr="00A17DAA">
        <w:trPr>
          <w:cantSplit/>
          <w:trHeight w:hRule="exact" w:val="567"/>
        </w:trPr>
        <w:tc>
          <w:tcPr>
            <w:tcW w:w="9599" w:type="dxa"/>
            <w:shd w:val="clear" w:color="auto" w:fill="FFFFFF" w:themeFill="background1"/>
          </w:tcPr>
          <w:p w14:paraId="78553462" w14:textId="77777777" w:rsidR="00AE131F" w:rsidRPr="00454E25" w:rsidRDefault="00AE131F" w:rsidP="00A17DAA">
            <w:pPr>
              <w:pStyle w:val="ListParagraph"/>
              <w:ind w:left="0"/>
              <w:rPr>
                <w:b/>
                <w:lang w:val="et-EE"/>
              </w:rPr>
            </w:pPr>
          </w:p>
        </w:tc>
      </w:tr>
      <w:tr w:rsidR="00AE131F" w:rsidRPr="00454E25" w14:paraId="3DB0500A" w14:textId="77777777" w:rsidTr="00A17DAA">
        <w:trPr>
          <w:trHeight w:val="341"/>
        </w:trPr>
        <w:tc>
          <w:tcPr>
            <w:tcW w:w="9599" w:type="dxa"/>
            <w:shd w:val="clear" w:color="auto" w:fill="F2F2F2"/>
          </w:tcPr>
          <w:p w14:paraId="3D674434" w14:textId="669A72AB" w:rsidR="00AE131F" w:rsidRPr="00454E25" w:rsidRDefault="005A339D" w:rsidP="0042100E">
            <w:pPr>
              <w:pStyle w:val="ListParagraph"/>
              <w:ind w:left="0"/>
              <w:jc w:val="both"/>
              <w:rPr>
                <w:b/>
                <w:lang w:val="et-EE"/>
              </w:rPr>
            </w:pPr>
            <w:r>
              <w:rPr>
                <w:b/>
                <w:lang w:val="et-EE"/>
              </w:rPr>
              <w:t>6.</w:t>
            </w:r>
            <w:r w:rsidR="0042100E">
              <w:rPr>
                <w:b/>
                <w:lang w:val="et-EE"/>
              </w:rPr>
              <w:t>6</w:t>
            </w:r>
            <w:r>
              <w:rPr>
                <w:b/>
                <w:lang w:val="et-EE"/>
              </w:rPr>
              <w:t>.</w:t>
            </w:r>
            <w:r w:rsidR="00AE131F" w:rsidRPr="00454E25">
              <w:rPr>
                <w:b/>
                <w:lang w:val="et-EE"/>
              </w:rPr>
              <w:t xml:space="preserve"> </w:t>
            </w:r>
            <w:r w:rsidR="00934073">
              <w:rPr>
                <w:b/>
                <w:lang w:val="et-EE"/>
              </w:rPr>
              <w:t>P</w:t>
            </w:r>
            <w:r w:rsidR="00DD230E">
              <w:rPr>
                <w:b/>
                <w:lang w:val="et-EE"/>
              </w:rPr>
              <w:t>asākumu/aktivitāšu</w:t>
            </w:r>
            <w:r w:rsidR="00934073">
              <w:rPr>
                <w:b/>
                <w:lang w:val="et-EE"/>
              </w:rPr>
              <w:t xml:space="preserve"> </w:t>
            </w:r>
            <w:r w:rsidR="00DD230E">
              <w:rPr>
                <w:b/>
                <w:lang w:val="et-EE"/>
              </w:rPr>
              <w:t>īstenošanas</w:t>
            </w:r>
            <w:r w:rsidR="00AE131F" w:rsidRPr="00454E25">
              <w:rPr>
                <w:b/>
                <w:lang w:val="et-EE"/>
              </w:rPr>
              <w:t xml:space="preserve"> komandas apraksts </w:t>
            </w:r>
            <w:r w:rsidR="00AE131F" w:rsidRPr="00454E25">
              <w:rPr>
                <w:lang w:val="et-EE"/>
              </w:rPr>
              <w:t xml:space="preserve">(cik un kādi darbinieki darbosies </w:t>
            </w:r>
            <w:r w:rsidR="00934073">
              <w:rPr>
                <w:lang w:val="et-EE"/>
              </w:rPr>
              <w:t>projektā</w:t>
            </w:r>
            <w:r w:rsidR="00AE131F" w:rsidRPr="00454E25">
              <w:rPr>
                <w:lang w:val="et-EE"/>
              </w:rPr>
              <w:t>, detalizēts apraksts – vārds uzvārds, kvalifikācija, pieredze</w:t>
            </w:r>
            <w:r w:rsidR="00B33C5D">
              <w:rPr>
                <w:lang w:val="et-EE"/>
              </w:rPr>
              <w:t>,</w:t>
            </w:r>
            <w:r w:rsidR="00AE131F" w:rsidRPr="00454E25">
              <w:rPr>
                <w:lang w:val="et-EE"/>
              </w:rPr>
              <w:t xml:space="preserve"> kādi būs viņu veicamie pienākumi nometnē)</w:t>
            </w:r>
            <w:r w:rsidR="00AE131F" w:rsidRPr="00454E25">
              <w:rPr>
                <w:b/>
                <w:lang w:val="et-EE"/>
              </w:rPr>
              <w:t xml:space="preserve"> </w:t>
            </w:r>
          </w:p>
        </w:tc>
      </w:tr>
      <w:tr w:rsidR="00AE131F" w:rsidRPr="00454E25" w14:paraId="59694B61" w14:textId="77777777" w:rsidTr="00A17DAA">
        <w:trPr>
          <w:trHeight w:hRule="exact" w:val="567"/>
        </w:trPr>
        <w:tc>
          <w:tcPr>
            <w:tcW w:w="9599" w:type="dxa"/>
            <w:shd w:val="clear" w:color="auto" w:fill="FFFFFF" w:themeFill="background1"/>
          </w:tcPr>
          <w:p w14:paraId="2FFB5E9C" w14:textId="77777777" w:rsidR="00AE131F" w:rsidRPr="00454E25" w:rsidRDefault="00AE131F" w:rsidP="00A17DAA">
            <w:pPr>
              <w:pStyle w:val="ListParagraph"/>
              <w:ind w:left="0"/>
              <w:rPr>
                <w:b/>
                <w:lang w:val="et-EE"/>
              </w:rPr>
            </w:pPr>
          </w:p>
        </w:tc>
      </w:tr>
      <w:tr w:rsidR="00AE131F" w:rsidRPr="00454E25" w14:paraId="6CFE658F" w14:textId="77777777" w:rsidTr="00A17DAA">
        <w:trPr>
          <w:trHeight w:val="300"/>
        </w:trPr>
        <w:tc>
          <w:tcPr>
            <w:tcW w:w="9599" w:type="dxa"/>
            <w:shd w:val="clear" w:color="auto" w:fill="F2F2F2"/>
          </w:tcPr>
          <w:p w14:paraId="377DB7BC" w14:textId="1FA0BAF9" w:rsidR="00AE131F" w:rsidRPr="00454E25" w:rsidRDefault="005A339D" w:rsidP="0042100E">
            <w:pPr>
              <w:pStyle w:val="ListParagraph"/>
              <w:ind w:left="0"/>
              <w:jc w:val="both"/>
              <w:rPr>
                <w:b/>
                <w:lang w:val="et-EE"/>
              </w:rPr>
            </w:pPr>
            <w:r>
              <w:rPr>
                <w:b/>
                <w:lang w:val="et-EE"/>
              </w:rPr>
              <w:t>6.</w:t>
            </w:r>
            <w:r w:rsidR="0042100E">
              <w:rPr>
                <w:b/>
                <w:lang w:val="et-EE"/>
              </w:rPr>
              <w:t>7</w:t>
            </w:r>
            <w:r>
              <w:rPr>
                <w:b/>
                <w:lang w:val="et-EE"/>
              </w:rPr>
              <w:t>.</w:t>
            </w:r>
            <w:r w:rsidR="002A21B9">
              <w:rPr>
                <w:b/>
                <w:lang w:val="et-EE"/>
              </w:rPr>
              <w:t xml:space="preserve"> </w:t>
            </w:r>
            <w:r w:rsidR="00AE131F" w:rsidRPr="00454E25">
              <w:rPr>
                <w:b/>
                <w:lang w:val="et-EE"/>
              </w:rPr>
              <w:t xml:space="preserve">Sagaidāmie rezultāti </w:t>
            </w:r>
            <w:r w:rsidR="00AE131F" w:rsidRPr="00454E25">
              <w:rPr>
                <w:lang w:val="et-EE"/>
              </w:rPr>
              <w:t>(kvantitatīvie un kvalitatīvie rezultāti)</w:t>
            </w:r>
          </w:p>
        </w:tc>
      </w:tr>
      <w:tr w:rsidR="00AE131F" w:rsidRPr="00454E25" w14:paraId="51E390BD" w14:textId="77777777" w:rsidTr="00A17DAA">
        <w:trPr>
          <w:trHeight w:hRule="exact" w:val="567"/>
        </w:trPr>
        <w:tc>
          <w:tcPr>
            <w:tcW w:w="9599" w:type="dxa"/>
            <w:shd w:val="clear" w:color="auto" w:fill="FFFFFF" w:themeFill="background1"/>
          </w:tcPr>
          <w:p w14:paraId="768B1CFA" w14:textId="77777777" w:rsidR="00AE131F" w:rsidRPr="00454E25" w:rsidRDefault="00AE131F" w:rsidP="00A17DAA">
            <w:pPr>
              <w:pStyle w:val="ListParagraph"/>
              <w:ind w:left="0"/>
              <w:rPr>
                <w:b/>
                <w:lang w:val="et-EE"/>
              </w:rPr>
            </w:pPr>
          </w:p>
        </w:tc>
      </w:tr>
      <w:tr w:rsidR="00AE131F" w:rsidRPr="00454E25" w14:paraId="554AED22" w14:textId="77777777" w:rsidTr="00A17DAA">
        <w:trPr>
          <w:trHeight w:val="553"/>
        </w:trPr>
        <w:tc>
          <w:tcPr>
            <w:tcW w:w="9599" w:type="dxa"/>
            <w:shd w:val="clear" w:color="auto" w:fill="F2F2F2"/>
          </w:tcPr>
          <w:p w14:paraId="22348E7C" w14:textId="66EF75F4" w:rsidR="00AE131F" w:rsidRPr="00454E25" w:rsidRDefault="005A339D" w:rsidP="005A339D">
            <w:pPr>
              <w:pStyle w:val="ListParagraph"/>
              <w:ind w:left="0"/>
              <w:jc w:val="both"/>
              <w:rPr>
                <w:b/>
                <w:lang w:val="et-EE"/>
              </w:rPr>
            </w:pPr>
            <w:r>
              <w:rPr>
                <w:b/>
              </w:rPr>
              <w:t>6.8.</w:t>
            </w:r>
            <w:r w:rsidR="005D2C62">
              <w:t xml:space="preserve"> </w:t>
            </w:r>
            <w:r w:rsidR="005D2C62">
              <w:rPr>
                <w:b/>
                <w:lang w:val="et-EE"/>
              </w:rPr>
              <w:t>P</w:t>
            </w:r>
            <w:r w:rsidR="005D2C62" w:rsidRPr="005D2C62">
              <w:rPr>
                <w:b/>
                <w:lang w:val="et-EE"/>
              </w:rPr>
              <w:t>asākuma/ aktivitātes īsa anotācija  (kāda satura un formas aktivitātes tik</w:t>
            </w:r>
            <w:r w:rsidR="005D2C62">
              <w:rPr>
                <w:b/>
                <w:lang w:val="et-EE"/>
              </w:rPr>
              <w:t>s</w:t>
            </w:r>
            <w:r w:rsidR="005D2C62" w:rsidRPr="005D2C62">
              <w:rPr>
                <w:b/>
                <w:lang w:val="et-EE"/>
              </w:rPr>
              <w:t xml:space="preserve"> ietvertas, kāds mērķis sasniegts)</w:t>
            </w:r>
          </w:p>
        </w:tc>
      </w:tr>
      <w:tr w:rsidR="00AE131F" w:rsidRPr="00454E25" w14:paraId="3782DAC4" w14:textId="77777777" w:rsidTr="00A17DAA">
        <w:trPr>
          <w:trHeight w:hRule="exact" w:val="567"/>
        </w:trPr>
        <w:tc>
          <w:tcPr>
            <w:tcW w:w="9599" w:type="dxa"/>
            <w:shd w:val="clear" w:color="auto" w:fill="FFFFFF" w:themeFill="background1"/>
          </w:tcPr>
          <w:p w14:paraId="36781322" w14:textId="77777777" w:rsidR="00AE131F" w:rsidRPr="00454E25" w:rsidRDefault="00AE131F" w:rsidP="00A17DAA">
            <w:pPr>
              <w:pStyle w:val="ListParagraph"/>
              <w:ind w:left="0"/>
              <w:rPr>
                <w:b/>
              </w:rPr>
            </w:pPr>
          </w:p>
        </w:tc>
      </w:tr>
    </w:tbl>
    <w:p w14:paraId="59B08067" w14:textId="77777777" w:rsidR="00AE131F" w:rsidRPr="00454E25" w:rsidRDefault="00AE131F" w:rsidP="00AE131F">
      <w:pPr>
        <w:spacing w:after="0" w:line="240" w:lineRule="auto"/>
        <w:jc w:val="both"/>
        <w:rPr>
          <w:rFonts w:ascii="Times New Roman" w:hAnsi="Times New Roman"/>
          <w:b/>
          <w:bCs/>
          <w:sz w:val="24"/>
          <w:szCs w:val="24"/>
          <w:lang w:val="et-EE"/>
        </w:rPr>
      </w:pPr>
    </w:p>
    <w:p w14:paraId="63CEE1C7" w14:textId="77777777" w:rsidR="00B721D3" w:rsidRDefault="0042100E" w:rsidP="00B721D3">
      <w:pPr>
        <w:spacing w:after="0" w:line="240" w:lineRule="auto"/>
        <w:jc w:val="both"/>
        <w:rPr>
          <w:rFonts w:ascii="Times New Roman" w:hAnsi="Times New Roman"/>
          <w:bCs/>
          <w:sz w:val="24"/>
          <w:szCs w:val="24"/>
          <w:lang w:val="et-EE"/>
        </w:rPr>
      </w:pPr>
      <w:r>
        <w:rPr>
          <w:rFonts w:ascii="Times New Roman" w:hAnsi="Times New Roman"/>
          <w:b/>
          <w:bCs/>
          <w:sz w:val="24"/>
          <w:szCs w:val="24"/>
          <w:lang w:val="et-EE"/>
        </w:rPr>
        <w:t>7.</w:t>
      </w:r>
      <w:r w:rsidR="001464C5">
        <w:rPr>
          <w:rFonts w:ascii="Times New Roman" w:hAnsi="Times New Roman"/>
          <w:b/>
          <w:bCs/>
          <w:sz w:val="24"/>
          <w:szCs w:val="24"/>
          <w:lang w:val="et-EE"/>
        </w:rPr>
        <w:t xml:space="preserve"> </w:t>
      </w:r>
      <w:r>
        <w:rPr>
          <w:rFonts w:ascii="Times New Roman" w:hAnsi="Times New Roman"/>
          <w:b/>
          <w:bCs/>
          <w:sz w:val="24"/>
          <w:szCs w:val="24"/>
          <w:lang w:val="et-EE"/>
        </w:rPr>
        <w:t xml:space="preserve">Piedāvājuma izvēles kritērijs – </w:t>
      </w:r>
      <w:r w:rsidR="00D50006">
        <w:rPr>
          <w:rFonts w:ascii="Times New Roman" w:hAnsi="Times New Roman"/>
          <w:bCs/>
          <w:sz w:val="24"/>
          <w:szCs w:val="24"/>
          <w:lang w:val="et-EE"/>
        </w:rPr>
        <w:t>Tirgus izpētes</w:t>
      </w:r>
      <w:r w:rsidRPr="00D50006">
        <w:rPr>
          <w:rFonts w:ascii="Times New Roman" w:hAnsi="Times New Roman"/>
          <w:bCs/>
          <w:sz w:val="24"/>
          <w:szCs w:val="24"/>
          <w:lang w:val="et-EE"/>
        </w:rPr>
        <w:t xml:space="preserve"> prasībām atbilstošs saimnieciski izdevīgākais pi</w:t>
      </w:r>
      <w:r w:rsidR="00321CF4" w:rsidRPr="00D50006">
        <w:rPr>
          <w:rFonts w:ascii="Times New Roman" w:hAnsi="Times New Roman"/>
          <w:bCs/>
          <w:sz w:val="24"/>
          <w:szCs w:val="24"/>
          <w:lang w:val="et-EE"/>
        </w:rPr>
        <w:t>e</w:t>
      </w:r>
      <w:r w:rsidRPr="00D50006">
        <w:rPr>
          <w:rFonts w:ascii="Times New Roman" w:hAnsi="Times New Roman"/>
          <w:bCs/>
          <w:sz w:val="24"/>
          <w:szCs w:val="24"/>
          <w:lang w:val="et-EE"/>
        </w:rPr>
        <w:t>dāvājums</w:t>
      </w:r>
      <w:r w:rsidR="00975784" w:rsidRPr="00D50006">
        <w:rPr>
          <w:rFonts w:ascii="Times New Roman" w:hAnsi="Times New Roman"/>
          <w:bCs/>
          <w:sz w:val="24"/>
          <w:szCs w:val="24"/>
          <w:lang w:val="et-EE"/>
        </w:rPr>
        <w:t xml:space="preserve"> (piedāvājumi)</w:t>
      </w:r>
      <w:r w:rsidRPr="00D50006">
        <w:rPr>
          <w:rFonts w:ascii="Times New Roman" w:hAnsi="Times New Roman"/>
          <w:bCs/>
          <w:sz w:val="24"/>
          <w:szCs w:val="24"/>
          <w:lang w:val="et-EE"/>
        </w:rPr>
        <w:t xml:space="preserve">. Par saimnieciski izdevīgāko piedāvājumu tiek atzīts </w:t>
      </w:r>
      <w:r w:rsidR="00975784" w:rsidRPr="00D50006">
        <w:rPr>
          <w:rFonts w:ascii="Times New Roman" w:hAnsi="Times New Roman"/>
          <w:bCs/>
          <w:sz w:val="24"/>
          <w:szCs w:val="24"/>
          <w:lang w:val="et-EE"/>
        </w:rPr>
        <w:t>piedāvājums</w:t>
      </w:r>
      <w:r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kur</w:t>
      </w:r>
      <w:r w:rsidRPr="00D50006">
        <w:rPr>
          <w:rFonts w:ascii="Times New Roman" w:hAnsi="Times New Roman"/>
          <w:bCs/>
          <w:sz w:val="24"/>
          <w:szCs w:val="24"/>
          <w:lang w:val="et-EE"/>
        </w:rPr>
        <w:t xml:space="preserve"> piedāvātā</w:t>
      </w:r>
      <w:r w:rsidR="00E93A70">
        <w:rPr>
          <w:rFonts w:ascii="Times New Roman" w:hAnsi="Times New Roman"/>
          <w:bCs/>
          <w:sz w:val="24"/>
          <w:szCs w:val="24"/>
          <w:lang w:val="et-EE"/>
        </w:rPr>
        <w:t>s aktivitātes/pasākumi</w:t>
      </w:r>
      <w:r w:rsidRPr="00D50006">
        <w:rPr>
          <w:rFonts w:ascii="Times New Roman" w:hAnsi="Times New Roman"/>
          <w:bCs/>
          <w:sz w:val="24"/>
          <w:szCs w:val="24"/>
          <w:lang w:val="et-EE"/>
        </w:rPr>
        <w:t xml:space="preserve"> paredz augstvērtīgākus </w:t>
      </w:r>
      <w:r w:rsidR="00747C8A" w:rsidRPr="00D50006">
        <w:rPr>
          <w:rFonts w:ascii="Times New Roman" w:hAnsi="Times New Roman"/>
          <w:bCs/>
          <w:sz w:val="24"/>
          <w:szCs w:val="24"/>
          <w:lang w:val="et-EE"/>
        </w:rPr>
        <w:t>sagaidāmos rezultātus</w:t>
      </w:r>
      <w:r w:rsidR="00B721D3">
        <w:rPr>
          <w:rFonts w:ascii="Times New Roman" w:hAnsi="Times New Roman"/>
          <w:bCs/>
          <w:sz w:val="24"/>
          <w:szCs w:val="24"/>
          <w:lang w:val="et-EE"/>
        </w:rPr>
        <w:t>:</w:t>
      </w:r>
    </w:p>
    <w:p w14:paraId="45C25E87" w14:textId="77777777" w:rsidR="00B721D3" w:rsidRDefault="00B721D3" w:rsidP="00B721D3">
      <w:pPr>
        <w:pStyle w:val="ListParagraph"/>
        <w:numPr>
          <w:ilvl w:val="0"/>
          <w:numId w:val="35"/>
        </w:numPr>
        <w:jc w:val="both"/>
        <w:rPr>
          <w:bCs/>
          <w:lang w:val="et-EE"/>
        </w:rPr>
      </w:pPr>
      <w:r w:rsidRPr="00B721D3">
        <w:rPr>
          <w:bCs/>
          <w:lang w:val="et-EE"/>
        </w:rPr>
        <w:t>ukraiņu valodas, tradīciju un kultūras vērtību saglabāšanai un praktizēšanai, lai mazinātu bērnu un jauniešu psihoemocionālo spriedzi un uzturētu kopības saites ar ukraiņu kopienu Latvijā,</w:t>
      </w:r>
    </w:p>
    <w:p w14:paraId="06DED3F0" w14:textId="77777777" w:rsidR="00B721D3" w:rsidRDefault="00B721D3" w:rsidP="00B721D3">
      <w:pPr>
        <w:pStyle w:val="ListParagraph"/>
        <w:numPr>
          <w:ilvl w:val="0"/>
          <w:numId w:val="35"/>
        </w:numPr>
        <w:jc w:val="both"/>
        <w:rPr>
          <w:bCs/>
          <w:lang w:val="et-EE"/>
        </w:rPr>
      </w:pPr>
      <w:r w:rsidRPr="00B721D3">
        <w:rPr>
          <w:bCs/>
          <w:lang w:val="et-EE"/>
        </w:rPr>
        <w:t>latviešu valodas prasmju apgūšanai un nostiprināšanai gan valodas mācīšanas un mācīšanās nodarbībās, gan radošās valodas apguves integrētās nodarbībās,</w:t>
      </w:r>
    </w:p>
    <w:p w14:paraId="68779787" w14:textId="75E81698" w:rsidR="0042100E" w:rsidRPr="00B721D3" w:rsidRDefault="00B721D3" w:rsidP="00B721D3">
      <w:pPr>
        <w:pStyle w:val="ListParagraph"/>
        <w:numPr>
          <w:ilvl w:val="0"/>
          <w:numId w:val="35"/>
        </w:numPr>
        <w:jc w:val="both"/>
        <w:rPr>
          <w:bCs/>
          <w:lang w:val="et-EE"/>
        </w:rPr>
      </w:pPr>
      <w:r w:rsidRPr="00B721D3">
        <w:rPr>
          <w:bCs/>
          <w:lang w:val="et-EE"/>
        </w:rPr>
        <w:t xml:space="preserve">Latvijas dabas un kultūrtelpas iepazīšanai, lai veiksmīgāk iekļautos vietējā kopienā un Latvijas sabiedrībā. </w:t>
      </w:r>
      <w:r w:rsidR="00747C8A" w:rsidRPr="00B721D3">
        <w:rPr>
          <w:bCs/>
          <w:lang w:val="et-EE"/>
        </w:rPr>
        <w:t>(</w:t>
      </w:r>
      <w:r w:rsidR="0042100E" w:rsidRPr="00B721D3">
        <w:rPr>
          <w:bCs/>
          <w:lang w:val="et-EE"/>
        </w:rPr>
        <w:t>piedāvā</w:t>
      </w:r>
      <w:r w:rsidR="00747C8A" w:rsidRPr="00B721D3">
        <w:rPr>
          <w:bCs/>
          <w:lang w:val="et-EE"/>
        </w:rPr>
        <w:t>jums</w:t>
      </w:r>
      <w:r w:rsidR="0027342D" w:rsidRPr="00B721D3">
        <w:rPr>
          <w:bCs/>
          <w:lang w:val="et-EE"/>
        </w:rPr>
        <w:t xml:space="preserve"> satur</w:t>
      </w:r>
      <w:r w:rsidR="0042100E" w:rsidRPr="00B721D3">
        <w:rPr>
          <w:bCs/>
          <w:lang w:val="et-EE"/>
        </w:rPr>
        <w:t xml:space="preserve"> </w:t>
      </w:r>
      <w:r w:rsidR="00747C8A" w:rsidRPr="00B721D3">
        <w:rPr>
          <w:bCs/>
          <w:lang w:val="et-EE"/>
        </w:rPr>
        <w:t xml:space="preserve">salīdzinoši augstvērtīgāku </w:t>
      </w:r>
      <w:r w:rsidR="0042100E" w:rsidRPr="00B721D3">
        <w:rPr>
          <w:bCs/>
          <w:lang w:val="et-EE"/>
        </w:rPr>
        <w:t xml:space="preserve"> programmu</w:t>
      </w:r>
      <w:r w:rsidR="0027342D" w:rsidRPr="00B721D3">
        <w:rPr>
          <w:bCs/>
          <w:lang w:val="et-EE"/>
        </w:rPr>
        <w:t xml:space="preserve"> ar </w:t>
      </w:r>
      <w:r w:rsidR="00A02775">
        <w:rPr>
          <w:bCs/>
          <w:lang w:val="et-EE"/>
        </w:rPr>
        <w:t>daudzveidīgām</w:t>
      </w:r>
      <w:r w:rsidR="0027342D" w:rsidRPr="00B721D3">
        <w:rPr>
          <w:bCs/>
          <w:lang w:val="et-EE"/>
        </w:rPr>
        <w:t xml:space="preserve"> aktivitātēm)</w:t>
      </w:r>
      <w:r w:rsidR="00747C8A" w:rsidRPr="00B721D3">
        <w:rPr>
          <w:bCs/>
          <w:lang w:val="et-EE"/>
        </w:rPr>
        <w:t>.</w:t>
      </w:r>
      <w:r w:rsidR="00975784" w:rsidRPr="00B721D3">
        <w:rPr>
          <w:bCs/>
          <w:lang w:val="et-EE"/>
        </w:rPr>
        <w:t xml:space="preserve"> Līguma tiesības var tikt piešķirtas vairākiem pretendentiem.</w:t>
      </w:r>
    </w:p>
    <w:p w14:paraId="0C37529B" w14:textId="77777777" w:rsidR="0042100E" w:rsidRDefault="0042100E" w:rsidP="00EB5545">
      <w:pPr>
        <w:spacing w:after="0" w:line="240" w:lineRule="auto"/>
        <w:rPr>
          <w:rFonts w:ascii="Times New Roman" w:hAnsi="Times New Roman"/>
          <w:b/>
          <w:bCs/>
          <w:sz w:val="24"/>
          <w:szCs w:val="24"/>
          <w:lang w:val="et-EE"/>
        </w:rPr>
      </w:pPr>
    </w:p>
    <w:p w14:paraId="1EED33E8" w14:textId="77777777" w:rsidR="00BD2BF3" w:rsidRDefault="00BD2BF3" w:rsidP="00EB5545">
      <w:pPr>
        <w:spacing w:after="0" w:line="240" w:lineRule="auto"/>
        <w:rPr>
          <w:rFonts w:ascii="Times New Roman" w:hAnsi="Times New Roman"/>
          <w:b/>
          <w:bCs/>
          <w:sz w:val="24"/>
          <w:szCs w:val="24"/>
          <w:lang w:val="et-EE"/>
        </w:rPr>
      </w:pPr>
    </w:p>
    <w:p w14:paraId="7C7A38B0" w14:textId="77777777" w:rsidR="00BD2BF3" w:rsidRDefault="00BD2BF3" w:rsidP="00EB5545">
      <w:pPr>
        <w:spacing w:after="0" w:line="240" w:lineRule="auto"/>
        <w:rPr>
          <w:rFonts w:ascii="Times New Roman" w:hAnsi="Times New Roman"/>
          <w:b/>
          <w:bCs/>
          <w:sz w:val="24"/>
          <w:szCs w:val="24"/>
          <w:lang w:val="et-EE"/>
        </w:rPr>
      </w:pPr>
    </w:p>
    <w:p w14:paraId="0CFA10C4" w14:textId="77777777" w:rsidR="00BD2BF3" w:rsidRDefault="00BD2BF3" w:rsidP="00EB5545">
      <w:pPr>
        <w:spacing w:after="0" w:line="240" w:lineRule="auto"/>
        <w:rPr>
          <w:rFonts w:ascii="Times New Roman" w:hAnsi="Times New Roman"/>
          <w:b/>
          <w:bCs/>
          <w:sz w:val="24"/>
          <w:szCs w:val="24"/>
          <w:lang w:val="et-EE"/>
        </w:rPr>
      </w:pPr>
    </w:p>
    <w:p w14:paraId="77A66ED8" w14:textId="77777777" w:rsidR="00BD2BF3" w:rsidRDefault="00BD2BF3" w:rsidP="00EB5545">
      <w:pPr>
        <w:spacing w:after="0" w:line="240" w:lineRule="auto"/>
        <w:rPr>
          <w:rFonts w:ascii="Times New Roman" w:hAnsi="Times New Roman"/>
          <w:b/>
          <w:bCs/>
          <w:sz w:val="24"/>
          <w:szCs w:val="24"/>
          <w:lang w:val="et-EE"/>
        </w:rPr>
      </w:pPr>
    </w:p>
    <w:p w14:paraId="179531F6" w14:textId="77777777" w:rsidR="00BD2BF3" w:rsidRDefault="00BD2BF3" w:rsidP="00EB5545">
      <w:pPr>
        <w:spacing w:after="0" w:line="240" w:lineRule="auto"/>
        <w:rPr>
          <w:rFonts w:ascii="Times New Roman" w:hAnsi="Times New Roman"/>
          <w:b/>
          <w:bCs/>
          <w:sz w:val="24"/>
          <w:szCs w:val="24"/>
          <w:lang w:val="et-EE"/>
        </w:rPr>
      </w:pPr>
    </w:p>
    <w:p w14:paraId="111E0ACA" w14:textId="77777777" w:rsidR="00BD2BF3" w:rsidRDefault="00BD2BF3" w:rsidP="00EB5545">
      <w:pPr>
        <w:spacing w:after="0" w:line="240" w:lineRule="auto"/>
        <w:rPr>
          <w:rFonts w:ascii="Times New Roman" w:hAnsi="Times New Roman"/>
          <w:b/>
          <w:bCs/>
          <w:sz w:val="24"/>
          <w:szCs w:val="24"/>
          <w:lang w:val="et-EE"/>
        </w:rPr>
      </w:pPr>
    </w:p>
    <w:p w14:paraId="2A4D6559" w14:textId="5A704BE8" w:rsidR="004E529B" w:rsidRDefault="0042100E" w:rsidP="003F174F">
      <w:pPr>
        <w:spacing w:after="0" w:line="240" w:lineRule="auto"/>
        <w:rPr>
          <w:rFonts w:ascii="Times New Roman" w:hAnsi="Times New Roman"/>
          <w:b/>
          <w:bCs/>
          <w:sz w:val="24"/>
          <w:szCs w:val="24"/>
          <w:lang w:val="et-EE"/>
        </w:rPr>
      </w:pPr>
      <w:r>
        <w:rPr>
          <w:rFonts w:ascii="Times New Roman" w:hAnsi="Times New Roman"/>
          <w:b/>
          <w:bCs/>
          <w:sz w:val="24"/>
          <w:szCs w:val="24"/>
          <w:lang w:val="et-EE"/>
        </w:rPr>
        <w:lastRenderedPageBreak/>
        <w:t>8.</w:t>
      </w:r>
      <w:r w:rsidR="001464C5">
        <w:rPr>
          <w:rFonts w:ascii="Times New Roman" w:hAnsi="Times New Roman"/>
          <w:b/>
          <w:bCs/>
          <w:sz w:val="24"/>
          <w:szCs w:val="24"/>
          <w:lang w:val="et-EE"/>
        </w:rPr>
        <w:t xml:space="preserve"> </w:t>
      </w:r>
      <w:r w:rsidR="004E529B">
        <w:rPr>
          <w:rFonts w:ascii="Times New Roman" w:hAnsi="Times New Roman"/>
          <w:b/>
          <w:bCs/>
          <w:sz w:val="24"/>
          <w:szCs w:val="24"/>
          <w:lang w:val="et-EE"/>
        </w:rPr>
        <w:t>Finanšu piedāvājums</w:t>
      </w:r>
      <w:r w:rsidR="005A339D">
        <w:rPr>
          <w:rFonts w:ascii="Times New Roman" w:hAnsi="Times New Roman"/>
          <w:b/>
          <w:bCs/>
          <w:sz w:val="24"/>
          <w:szCs w:val="24"/>
          <w:lang w:val="et-EE"/>
        </w:rPr>
        <w:t>:</w:t>
      </w:r>
    </w:p>
    <w:p w14:paraId="7635D7A7" w14:textId="77777777" w:rsidR="004E529B" w:rsidRPr="00454E25" w:rsidRDefault="004E529B" w:rsidP="004E529B">
      <w:pPr>
        <w:spacing w:after="0" w:line="240" w:lineRule="auto"/>
        <w:jc w:val="both"/>
        <w:rPr>
          <w:rFonts w:ascii="Times New Roman" w:hAnsi="Times New Roman"/>
          <w:b/>
          <w:bCs/>
          <w:sz w:val="24"/>
          <w:szCs w:val="24"/>
          <w:lang w:val="et-EE"/>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28"/>
        <w:gridCol w:w="949"/>
        <w:gridCol w:w="43"/>
        <w:gridCol w:w="1942"/>
        <w:gridCol w:w="1134"/>
        <w:gridCol w:w="992"/>
        <w:gridCol w:w="284"/>
        <w:gridCol w:w="1134"/>
        <w:gridCol w:w="1417"/>
      </w:tblGrid>
      <w:tr w:rsidR="00095738" w:rsidRPr="00454E25" w14:paraId="0F67076F" w14:textId="5F738525" w:rsidTr="00095738">
        <w:tc>
          <w:tcPr>
            <w:tcW w:w="2369" w:type="dxa"/>
            <w:gridSpan w:val="3"/>
            <w:shd w:val="clear" w:color="auto" w:fill="F2F2F2"/>
            <w:vAlign w:val="center"/>
          </w:tcPr>
          <w:p w14:paraId="1D84F7E3" w14:textId="64826134" w:rsidR="00095738" w:rsidRPr="00454E25" w:rsidRDefault="00095738" w:rsidP="00671B59">
            <w:pPr>
              <w:spacing w:after="0" w:line="240" w:lineRule="auto"/>
              <w:jc w:val="center"/>
              <w:rPr>
                <w:rFonts w:ascii="Times New Roman" w:hAnsi="Times New Roman"/>
                <w:b/>
                <w:bCs/>
                <w:sz w:val="24"/>
                <w:szCs w:val="24"/>
                <w:lang w:val="et-EE"/>
              </w:rPr>
            </w:pPr>
          </w:p>
        </w:tc>
        <w:tc>
          <w:tcPr>
            <w:tcW w:w="1985" w:type="dxa"/>
            <w:gridSpan w:val="2"/>
            <w:shd w:val="clear" w:color="auto" w:fill="F2F2F2"/>
            <w:vAlign w:val="center"/>
          </w:tcPr>
          <w:p w14:paraId="11268FCB" w14:textId="5C731F81" w:rsidR="00095738" w:rsidRPr="00454E25" w:rsidRDefault="00095738" w:rsidP="00095738">
            <w:pPr>
              <w:spacing w:after="0" w:line="240" w:lineRule="auto"/>
              <w:jc w:val="center"/>
              <w:rPr>
                <w:rFonts w:ascii="Times New Roman" w:hAnsi="Times New Roman"/>
                <w:b/>
                <w:bCs/>
                <w:sz w:val="24"/>
                <w:szCs w:val="24"/>
                <w:highlight w:val="yellow"/>
                <w:lang w:val="et-EE"/>
              </w:rPr>
            </w:pPr>
            <w:r>
              <w:rPr>
                <w:rFonts w:ascii="Times New Roman" w:hAnsi="Times New Roman"/>
                <w:b/>
                <w:bCs/>
                <w:sz w:val="24"/>
                <w:szCs w:val="24"/>
                <w:lang w:val="et-EE"/>
              </w:rPr>
              <w:t xml:space="preserve">Dalība aktivitātē/pasākumā (vienai) personai dienā ) </w:t>
            </w: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p>
        </w:tc>
        <w:tc>
          <w:tcPr>
            <w:tcW w:w="1134" w:type="dxa"/>
            <w:vAlign w:val="center"/>
          </w:tcPr>
          <w:p w14:paraId="36521836" w14:textId="66225329" w:rsidR="00095738" w:rsidRPr="00454E25" w:rsidRDefault="00095738" w:rsidP="00095738">
            <w:pPr>
              <w:spacing w:after="0" w:line="240" w:lineRule="auto"/>
              <w:jc w:val="center"/>
            </w:pPr>
            <w:r>
              <w:rPr>
                <w:rFonts w:ascii="Times New Roman" w:hAnsi="Times New Roman"/>
                <w:b/>
                <w:bCs/>
                <w:sz w:val="24"/>
                <w:szCs w:val="24"/>
                <w:lang w:val="et-EE"/>
              </w:rPr>
              <w:t>Personu skaits</w:t>
            </w:r>
          </w:p>
        </w:tc>
        <w:tc>
          <w:tcPr>
            <w:tcW w:w="1276" w:type="dxa"/>
            <w:gridSpan w:val="2"/>
          </w:tcPr>
          <w:p w14:paraId="74263EB6" w14:textId="77777777" w:rsidR="00095738" w:rsidRDefault="00095738" w:rsidP="00095738">
            <w:pPr>
              <w:spacing w:after="0" w:line="240" w:lineRule="auto"/>
              <w:jc w:val="center"/>
              <w:rPr>
                <w:rFonts w:ascii="Times New Roman" w:hAnsi="Times New Roman"/>
                <w:b/>
                <w:bCs/>
                <w:sz w:val="24"/>
                <w:szCs w:val="24"/>
                <w:lang w:val="et-EE"/>
              </w:rPr>
            </w:pPr>
          </w:p>
          <w:p w14:paraId="2D799540" w14:textId="77777777" w:rsidR="000A66B3" w:rsidRDefault="00095738" w:rsidP="00095738">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Stundu skaits dienā</w:t>
            </w:r>
            <w:r w:rsidR="000A66B3">
              <w:rPr>
                <w:rFonts w:ascii="Times New Roman" w:hAnsi="Times New Roman"/>
                <w:b/>
                <w:bCs/>
                <w:sz w:val="24"/>
                <w:szCs w:val="24"/>
                <w:lang w:val="et-EE"/>
              </w:rPr>
              <w:t xml:space="preserve"> </w:t>
            </w:r>
          </w:p>
          <w:p w14:paraId="3576A786" w14:textId="77BD1FCB" w:rsidR="00095738" w:rsidRDefault="000A66B3" w:rsidP="00095738">
            <w:pPr>
              <w:spacing w:after="0" w:line="240" w:lineRule="auto"/>
              <w:jc w:val="center"/>
              <w:rPr>
                <w:rFonts w:ascii="Times New Roman" w:hAnsi="Times New Roman"/>
                <w:b/>
                <w:bCs/>
                <w:sz w:val="24"/>
                <w:szCs w:val="24"/>
                <w:lang w:val="et-EE"/>
              </w:rPr>
            </w:pPr>
            <w:r w:rsidRPr="000A66B3">
              <w:rPr>
                <w:rFonts w:ascii="Times New Roman" w:hAnsi="Times New Roman"/>
                <w:i/>
                <w:iCs/>
                <w:sz w:val="24"/>
                <w:szCs w:val="24"/>
                <w:lang w:val="et-EE"/>
              </w:rPr>
              <w:t>(ne mazāk kā sešas stundas dienā)</w:t>
            </w:r>
          </w:p>
        </w:tc>
        <w:tc>
          <w:tcPr>
            <w:tcW w:w="1134" w:type="dxa"/>
            <w:vAlign w:val="center"/>
          </w:tcPr>
          <w:p w14:paraId="53B7277A" w14:textId="32886425" w:rsidR="00095738" w:rsidRPr="00454E25" w:rsidRDefault="00095738" w:rsidP="00095738">
            <w:pPr>
              <w:spacing w:after="0" w:line="240" w:lineRule="auto"/>
              <w:jc w:val="center"/>
            </w:pPr>
            <w:r>
              <w:rPr>
                <w:rFonts w:ascii="Times New Roman" w:hAnsi="Times New Roman"/>
                <w:b/>
                <w:bCs/>
                <w:sz w:val="24"/>
                <w:szCs w:val="24"/>
                <w:lang w:val="et-EE"/>
              </w:rPr>
              <w:t>Dienu skaits</w:t>
            </w:r>
          </w:p>
        </w:tc>
        <w:tc>
          <w:tcPr>
            <w:tcW w:w="1417" w:type="dxa"/>
            <w:vAlign w:val="center"/>
          </w:tcPr>
          <w:p w14:paraId="6DC7BD52" w14:textId="54710777" w:rsidR="00095738" w:rsidRPr="00454E25" w:rsidRDefault="00095738" w:rsidP="00095738">
            <w:pPr>
              <w:spacing w:after="0" w:line="240" w:lineRule="auto"/>
              <w:jc w:val="center"/>
            </w:pPr>
            <w:r>
              <w:rPr>
                <w:rFonts w:ascii="Times New Roman" w:hAnsi="Times New Roman"/>
                <w:b/>
                <w:bCs/>
                <w:sz w:val="24"/>
                <w:szCs w:val="24"/>
                <w:lang w:val="et-EE"/>
              </w:rPr>
              <w:t xml:space="preserve">Summa kopā </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p>
        </w:tc>
      </w:tr>
      <w:tr w:rsidR="00095738" w:rsidRPr="00454E25" w14:paraId="7F7B0196" w14:textId="5EC8B520" w:rsidTr="00095738">
        <w:tc>
          <w:tcPr>
            <w:tcW w:w="2369" w:type="dxa"/>
            <w:gridSpan w:val="3"/>
            <w:shd w:val="clear" w:color="auto" w:fill="F2F2F2"/>
          </w:tcPr>
          <w:p w14:paraId="7E94F900" w14:textId="0086A102" w:rsidR="00095738" w:rsidRPr="00454E25" w:rsidRDefault="00762F45" w:rsidP="00671B59">
            <w:pPr>
              <w:spacing w:after="0" w:line="240" w:lineRule="auto"/>
              <w:jc w:val="both"/>
              <w:rPr>
                <w:rFonts w:ascii="Times New Roman" w:hAnsi="Times New Roman"/>
                <w:b/>
                <w:sz w:val="24"/>
                <w:szCs w:val="24"/>
                <w:lang w:val="et-EE"/>
              </w:rPr>
            </w:pPr>
            <w:r w:rsidRPr="00762F45">
              <w:rPr>
                <w:rFonts w:ascii="Times New Roman" w:hAnsi="Times New Roman"/>
                <w:b/>
                <w:sz w:val="24"/>
                <w:szCs w:val="24"/>
                <w:lang w:val="et-EE"/>
              </w:rPr>
              <w:t>Pasākum</w:t>
            </w:r>
            <w:r>
              <w:rPr>
                <w:rFonts w:ascii="Times New Roman" w:hAnsi="Times New Roman"/>
                <w:b/>
                <w:sz w:val="24"/>
                <w:szCs w:val="24"/>
                <w:lang w:val="et-EE"/>
              </w:rPr>
              <w:t>s</w:t>
            </w:r>
            <w:r w:rsidRPr="00762F45">
              <w:rPr>
                <w:rFonts w:ascii="Times New Roman" w:hAnsi="Times New Roman"/>
                <w:b/>
                <w:sz w:val="24"/>
                <w:szCs w:val="24"/>
                <w:lang w:val="et-EE"/>
              </w:rPr>
              <w:t>/ aktivitāte</w:t>
            </w:r>
          </w:p>
        </w:tc>
        <w:tc>
          <w:tcPr>
            <w:tcW w:w="1985" w:type="dxa"/>
            <w:gridSpan w:val="2"/>
          </w:tcPr>
          <w:p w14:paraId="34216060" w14:textId="49DB26FD" w:rsidR="00095738" w:rsidRPr="00454E25" w:rsidRDefault="00095738" w:rsidP="00671B59">
            <w:pPr>
              <w:spacing w:after="0" w:line="240" w:lineRule="auto"/>
              <w:jc w:val="center"/>
              <w:rPr>
                <w:rFonts w:ascii="Times New Roman" w:hAnsi="Times New Roman"/>
                <w:sz w:val="24"/>
                <w:szCs w:val="24"/>
                <w:lang w:val="et-EE"/>
              </w:rPr>
            </w:pPr>
          </w:p>
        </w:tc>
        <w:tc>
          <w:tcPr>
            <w:tcW w:w="1134" w:type="dxa"/>
          </w:tcPr>
          <w:p w14:paraId="77E3A834" w14:textId="77777777" w:rsidR="00095738" w:rsidRPr="00454E25" w:rsidRDefault="00095738">
            <w:pPr>
              <w:spacing w:after="0" w:line="240" w:lineRule="auto"/>
            </w:pPr>
          </w:p>
        </w:tc>
        <w:tc>
          <w:tcPr>
            <w:tcW w:w="1276" w:type="dxa"/>
            <w:gridSpan w:val="2"/>
          </w:tcPr>
          <w:p w14:paraId="045E2652" w14:textId="77777777" w:rsidR="00095738" w:rsidRPr="00454E25" w:rsidRDefault="00095738">
            <w:pPr>
              <w:spacing w:after="0" w:line="240" w:lineRule="auto"/>
            </w:pPr>
          </w:p>
        </w:tc>
        <w:tc>
          <w:tcPr>
            <w:tcW w:w="1134" w:type="dxa"/>
          </w:tcPr>
          <w:p w14:paraId="11FAA5E9" w14:textId="24058F7B" w:rsidR="00095738" w:rsidRPr="00454E25" w:rsidRDefault="00095738">
            <w:pPr>
              <w:spacing w:after="0" w:line="240" w:lineRule="auto"/>
            </w:pPr>
          </w:p>
        </w:tc>
        <w:tc>
          <w:tcPr>
            <w:tcW w:w="1417" w:type="dxa"/>
          </w:tcPr>
          <w:p w14:paraId="54D97E11" w14:textId="77777777" w:rsidR="00095738" w:rsidRPr="00454E25" w:rsidRDefault="00095738">
            <w:pPr>
              <w:spacing w:after="0" w:line="240" w:lineRule="auto"/>
            </w:pPr>
          </w:p>
        </w:tc>
      </w:tr>
      <w:tr w:rsidR="00095738" w:rsidRPr="00454E25" w14:paraId="266B943C" w14:textId="77777777" w:rsidTr="00095738">
        <w:tc>
          <w:tcPr>
            <w:tcW w:w="2369" w:type="dxa"/>
            <w:gridSpan w:val="3"/>
            <w:tcBorders>
              <w:top w:val="nil"/>
              <w:left w:val="nil"/>
              <w:bottom w:val="nil"/>
              <w:right w:val="nil"/>
            </w:tcBorders>
            <w:shd w:val="clear" w:color="auto" w:fill="F2F2F2"/>
          </w:tcPr>
          <w:p w14:paraId="082276C6" w14:textId="77777777" w:rsidR="00095738" w:rsidRDefault="00095738" w:rsidP="00671B59">
            <w:pPr>
              <w:spacing w:after="0" w:line="240" w:lineRule="auto"/>
              <w:jc w:val="both"/>
              <w:rPr>
                <w:rFonts w:ascii="Times New Roman" w:hAnsi="Times New Roman"/>
                <w:b/>
                <w:sz w:val="24"/>
                <w:szCs w:val="24"/>
                <w:lang w:val="et-EE"/>
              </w:rPr>
            </w:pPr>
          </w:p>
          <w:p w14:paraId="2D334D84" w14:textId="396282A3" w:rsidR="00095738" w:rsidRDefault="0009573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w:t>
            </w:r>
            <w:r w:rsidRPr="00FB71F0">
              <w:rPr>
                <w:rFonts w:ascii="Times New Roman" w:hAnsi="Times New Roman"/>
                <w:i/>
                <w:sz w:val="24"/>
                <w:szCs w:val="24"/>
                <w:lang w:val="et-EE"/>
              </w:rPr>
              <w:t xml:space="preserve">Dalība </w:t>
            </w:r>
            <w:r>
              <w:rPr>
                <w:rFonts w:ascii="Times New Roman" w:hAnsi="Times New Roman"/>
                <w:i/>
                <w:sz w:val="24"/>
                <w:szCs w:val="24"/>
                <w:lang w:val="et-EE"/>
              </w:rPr>
              <w:t>aktivitātē/pasākumā</w:t>
            </w:r>
            <w:r w:rsidRPr="00FB71F0">
              <w:rPr>
                <w:rFonts w:ascii="Times New Roman" w:hAnsi="Times New Roman"/>
                <w:i/>
                <w:sz w:val="24"/>
                <w:szCs w:val="24"/>
                <w:lang w:val="et-EE"/>
              </w:rPr>
              <w:t xml:space="preserve"> 1 personai dienā nedrīkst pārsniegt </w:t>
            </w:r>
            <w:r>
              <w:rPr>
                <w:rFonts w:ascii="Times New Roman" w:hAnsi="Times New Roman"/>
                <w:i/>
                <w:sz w:val="24"/>
                <w:szCs w:val="24"/>
                <w:lang w:val="et-EE"/>
              </w:rPr>
              <w:t>4</w:t>
            </w:r>
            <w:r w:rsidRPr="00FB71F0">
              <w:rPr>
                <w:rFonts w:ascii="Times New Roman" w:hAnsi="Times New Roman"/>
                <w:i/>
                <w:sz w:val="24"/>
                <w:szCs w:val="24"/>
                <w:lang w:val="et-EE"/>
              </w:rPr>
              <w:t>,</w:t>
            </w:r>
            <w:r>
              <w:rPr>
                <w:rFonts w:ascii="Times New Roman" w:hAnsi="Times New Roman"/>
                <w:i/>
                <w:sz w:val="24"/>
                <w:szCs w:val="24"/>
                <w:lang w:val="et-EE"/>
              </w:rPr>
              <w:t>95</w:t>
            </w:r>
            <w:r w:rsidRPr="00FB71F0">
              <w:rPr>
                <w:rFonts w:ascii="Times New Roman" w:hAnsi="Times New Roman"/>
                <w:i/>
                <w:sz w:val="24"/>
                <w:szCs w:val="24"/>
                <w:lang w:val="et-EE"/>
              </w:rPr>
              <w:t xml:space="preserve"> EUR</w:t>
            </w:r>
            <w:r>
              <w:rPr>
                <w:rFonts w:ascii="Times New Roman" w:hAnsi="Times New Roman"/>
                <w:i/>
                <w:sz w:val="24"/>
                <w:szCs w:val="24"/>
                <w:lang w:val="et-EE"/>
              </w:rPr>
              <w:t xml:space="preserve"> par vienu stundu</w:t>
            </w:r>
            <w:r>
              <w:rPr>
                <w:rFonts w:ascii="Times New Roman" w:hAnsi="Times New Roman"/>
                <w:b/>
                <w:sz w:val="24"/>
                <w:szCs w:val="24"/>
                <w:lang w:val="et-EE"/>
              </w:rPr>
              <w:t>)</w:t>
            </w:r>
          </w:p>
          <w:p w14:paraId="5EF6F36D" w14:textId="77777777" w:rsidR="00095738" w:rsidRDefault="00095738" w:rsidP="00671B59">
            <w:pPr>
              <w:spacing w:after="0" w:line="240" w:lineRule="auto"/>
              <w:jc w:val="both"/>
              <w:rPr>
                <w:rFonts w:ascii="Times New Roman" w:hAnsi="Times New Roman"/>
                <w:b/>
                <w:sz w:val="24"/>
                <w:szCs w:val="24"/>
                <w:lang w:val="et-EE"/>
              </w:rPr>
            </w:pPr>
          </w:p>
          <w:p w14:paraId="243194A6" w14:textId="77777777" w:rsidR="00095738" w:rsidRDefault="00095738" w:rsidP="00671B59">
            <w:pPr>
              <w:spacing w:after="0" w:line="240" w:lineRule="auto"/>
              <w:jc w:val="both"/>
              <w:rPr>
                <w:rFonts w:ascii="Times New Roman" w:hAnsi="Times New Roman"/>
                <w:b/>
                <w:sz w:val="24"/>
                <w:szCs w:val="24"/>
                <w:lang w:val="et-EE"/>
              </w:rPr>
            </w:pPr>
          </w:p>
          <w:p w14:paraId="10C0FB41" w14:textId="7D440338" w:rsidR="00095738" w:rsidRDefault="00095738"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Finanšu piedāvājuma izmaksas:</w:t>
            </w:r>
          </w:p>
        </w:tc>
        <w:tc>
          <w:tcPr>
            <w:tcW w:w="1985" w:type="dxa"/>
            <w:gridSpan w:val="2"/>
            <w:tcBorders>
              <w:top w:val="nil"/>
              <w:left w:val="nil"/>
              <w:bottom w:val="nil"/>
              <w:right w:val="nil"/>
            </w:tcBorders>
          </w:tcPr>
          <w:p w14:paraId="5673A961" w14:textId="77777777" w:rsidR="00095738" w:rsidRDefault="00095738" w:rsidP="00671B59">
            <w:pPr>
              <w:spacing w:after="0" w:line="240" w:lineRule="auto"/>
              <w:jc w:val="center"/>
              <w:rPr>
                <w:rFonts w:ascii="Times New Roman" w:hAnsi="Times New Roman"/>
                <w:sz w:val="24"/>
                <w:szCs w:val="24"/>
                <w:lang w:val="et-EE"/>
              </w:rPr>
            </w:pPr>
          </w:p>
        </w:tc>
        <w:tc>
          <w:tcPr>
            <w:tcW w:w="1134" w:type="dxa"/>
            <w:tcBorders>
              <w:top w:val="nil"/>
              <w:left w:val="nil"/>
              <w:bottom w:val="nil"/>
              <w:right w:val="nil"/>
            </w:tcBorders>
          </w:tcPr>
          <w:p w14:paraId="2E35D3FE" w14:textId="77777777" w:rsidR="00095738" w:rsidRPr="00454E25" w:rsidRDefault="00095738">
            <w:pPr>
              <w:spacing w:after="0" w:line="240" w:lineRule="auto"/>
            </w:pPr>
          </w:p>
        </w:tc>
        <w:tc>
          <w:tcPr>
            <w:tcW w:w="1276" w:type="dxa"/>
            <w:gridSpan w:val="2"/>
            <w:tcBorders>
              <w:top w:val="nil"/>
              <w:left w:val="nil"/>
              <w:bottom w:val="nil"/>
              <w:right w:val="nil"/>
            </w:tcBorders>
          </w:tcPr>
          <w:p w14:paraId="74E62806" w14:textId="77777777" w:rsidR="00095738" w:rsidRPr="00454E25" w:rsidRDefault="00095738">
            <w:pPr>
              <w:spacing w:after="0" w:line="240" w:lineRule="auto"/>
            </w:pPr>
          </w:p>
        </w:tc>
        <w:tc>
          <w:tcPr>
            <w:tcW w:w="1134" w:type="dxa"/>
            <w:tcBorders>
              <w:top w:val="nil"/>
              <w:left w:val="nil"/>
              <w:bottom w:val="nil"/>
              <w:right w:val="nil"/>
            </w:tcBorders>
          </w:tcPr>
          <w:p w14:paraId="6212845F" w14:textId="2AF0D9F4" w:rsidR="00095738" w:rsidRPr="00454E25" w:rsidRDefault="00095738">
            <w:pPr>
              <w:spacing w:after="0" w:line="240" w:lineRule="auto"/>
            </w:pPr>
          </w:p>
        </w:tc>
        <w:tc>
          <w:tcPr>
            <w:tcW w:w="1417" w:type="dxa"/>
            <w:tcBorders>
              <w:top w:val="nil"/>
              <w:left w:val="nil"/>
              <w:bottom w:val="nil"/>
              <w:right w:val="nil"/>
            </w:tcBorders>
          </w:tcPr>
          <w:p w14:paraId="7B6D2D30" w14:textId="77777777" w:rsidR="00095738" w:rsidRPr="00454E25" w:rsidRDefault="00095738">
            <w:pPr>
              <w:spacing w:after="0" w:line="240" w:lineRule="auto"/>
            </w:pPr>
          </w:p>
        </w:tc>
      </w:tr>
      <w:tr w:rsidR="00095738" w:rsidRPr="00454E25" w14:paraId="4F762D22" w14:textId="77777777" w:rsidTr="000A66B3">
        <w:tc>
          <w:tcPr>
            <w:tcW w:w="992" w:type="dxa"/>
            <w:shd w:val="clear" w:color="auto" w:fill="F2F2F2"/>
          </w:tcPr>
          <w:p w14:paraId="0B27BBC0" w14:textId="77777777" w:rsidR="00095738" w:rsidRPr="00454E25" w:rsidRDefault="00095738" w:rsidP="00B53C09">
            <w:pPr>
              <w:spacing w:after="0" w:line="240" w:lineRule="auto"/>
              <w:jc w:val="center"/>
              <w:rPr>
                <w:rFonts w:ascii="Times New Roman" w:hAnsi="Times New Roman"/>
                <w:b/>
                <w:bCs/>
                <w:sz w:val="24"/>
                <w:szCs w:val="24"/>
                <w:lang w:val="et-EE"/>
              </w:rPr>
            </w:pPr>
          </w:p>
        </w:tc>
        <w:tc>
          <w:tcPr>
            <w:tcW w:w="5488" w:type="dxa"/>
            <w:gridSpan w:val="6"/>
            <w:shd w:val="clear" w:color="auto" w:fill="F2F2F2"/>
            <w:vAlign w:val="center"/>
          </w:tcPr>
          <w:p w14:paraId="432E61EF" w14:textId="3C9A6BD6" w:rsidR="00095738" w:rsidRPr="00454E25" w:rsidRDefault="00095738"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2835" w:type="dxa"/>
            <w:gridSpan w:val="3"/>
            <w:shd w:val="clear" w:color="auto" w:fill="F2F2F2"/>
            <w:vAlign w:val="center"/>
          </w:tcPr>
          <w:p w14:paraId="656FEEC8" w14:textId="35B1601F" w:rsidR="00095738" w:rsidRPr="00454E25" w:rsidRDefault="000A66B3" w:rsidP="00B53C09">
            <w:pPr>
              <w:spacing w:after="0" w:line="240" w:lineRule="auto"/>
              <w:jc w:val="center"/>
              <w:rPr>
                <w:rFonts w:ascii="Times New Roman" w:hAnsi="Times New Roman"/>
                <w:b/>
                <w:bCs/>
                <w:sz w:val="24"/>
                <w:szCs w:val="24"/>
                <w:lang w:val="et-EE"/>
              </w:rPr>
            </w:pPr>
            <w:r w:rsidRPr="000A66B3">
              <w:rPr>
                <w:rFonts w:ascii="Times New Roman" w:hAnsi="Times New Roman"/>
                <w:b/>
                <w:bCs/>
                <w:sz w:val="24"/>
                <w:szCs w:val="24"/>
                <w:lang w:val="et-EE"/>
              </w:rPr>
              <w:t>Pasākumu/aktivitāšu īstenošana</w:t>
            </w:r>
          </w:p>
          <w:p w14:paraId="12284A26" w14:textId="713682CB" w:rsidR="00095738" w:rsidRPr="00454E25" w:rsidRDefault="00095738"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r w:rsidRPr="00454E25">
              <w:rPr>
                <w:rFonts w:ascii="Times New Roman" w:hAnsi="Times New Roman"/>
                <w:b/>
                <w:bCs/>
                <w:sz w:val="24"/>
                <w:szCs w:val="24"/>
                <w:lang w:val="et-EE"/>
              </w:rPr>
              <w:t>)</w:t>
            </w:r>
          </w:p>
        </w:tc>
      </w:tr>
      <w:tr w:rsidR="00095738" w:rsidRPr="00454E25" w14:paraId="239812F0" w14:textId="77777777" w:rsidTr="003F174F">
        <w:trPr>
          <w:trHeight w:val="441"/>
        </w:trPr>
        <w:tc>
          <w:tcPr>
            <w:tcW w:w="992" w:type="dxa"/>
            <w:shd w:val="clear" w:color="auto" w:fill="F2F2F2"/>
          </w:tcPr>
          <w:p w14:paraId="3C57B683"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03AE51A3" w14:textId="0E5A6169"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2835" w:type="dxa"/>
            <w:gridSpan w:val="3"/>
          </w:tcPr>
          <w:p w14:paraId="517E9D5A"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189E6DA9" w14:textId="77777777" w:rsidTr="000A66B3">
        <w:tc>
          <w:tcPr>
            <w:tcW w:w="992" w:type="dxa"/>
            <w:shd w:val="clear" w:color="auto" w:fill="F2F2F2"/>
          </w:tcPr>
          <w:p w14:paraId="330C1248"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1C1B4945" w14:textId="0C01905E"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2835" w:type="dxa"/>
            <w:gridSpan w:val="3"/>
          </w:tcPr>
          <w:p w14:paraId="5DD6ABDD"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45A4CB14" w14:textId="77777777" w:rsidTr="000A66B3">
        <w:tc>
          <w:tcPr>
            <w:tcW w:w="992" w:type="dxa"/>
            <w:shd w:val="clear" w:color="auto" w:fill="F2F2F2"/>
          </w:tcPr>
          <w:p w14:paraId="60AB423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10E1B767" w14:textId="71262D7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Telpu īre un noma (telpas, sporta zāle</w:t>
            </w:r>
            <w:r>
              <w:rPr>
                <w:rFonts w:ascii="Times New Roman" w:hAnsi="Times New Roman"/>
                <w:sz w:val="24"/>
                <w:szCs w:val="24"/>
                <w:lang w:val="et-EE"/>
              </w:rPr>
              <w:t xml:space="preserve"> u.c.</w:t>
            </w:r>
            <w:r w:rsidRPr="00454E25">
              <w:rPr>
                <w:rFonts w:ascii="Times New Roman" w:hAnsi="Times New Roman"/>
                <w:sz w:val="24"/>
                <w:szCs w:val="24"/>
                <w:lang w:val="et-EE"/>
              </w:rPr>
              <w:t xml:space="preserve">) </w:t>
            </w:r>
          </w:p>
        </w:tc>
        <w:tc>
          <w:tcPr>
            <w:tcW w:w="2835" w:type="dxa"/>
            <w:gridSpan w:val="3"/>
          </w:tcPr>
          <w:p w14:paraId="3E459713"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7FC8C933" w14:textId="77777777" w:rsidTr="000A66B3">
        <w:tc>
          <w:tcPr>
            <w:tcW w:w="992" w:type="dxa"/>
            <w:shd w:val="clear" w:color="auto" w:fill="F2F2F2"/>
          </w:tcPr>
          <w:p w14:paraId="25F50809"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5E0F8585" w14:textId="251807EE"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2835" w:type="dxa"/>
            <w:gridSpan w:val="3"/>
          </w:tcPr>
          <w:p w14:paraId="1482358E"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4C547771" w14:textId="77777777" w:rsidTr="000A66B3">
        <w:tc>
          <w:tcPr>
            <w:tcW w:w="992" w:type="dxa"/>
            <w:shd w:val="clear" w:color="auto" w:fill="F2F2F2"/>
          </w:tcPr>
          <w:p w14:paraId="7BBC2CC4"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2ED05449" w14:textId="00774C71" w:rsidR="00095738" w:rsidRPr="00454E25" w:rsidRDefault="00095738" w:rsidP="003F174F">
            <w:pPr>
              <w:spacing w:after="0" w:line="276"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2835" w:type="dxa"/>
            <w:gridSpan w:val="3"/>
          </w:tcPr>
          <w:p w14:paraId="093E39FB"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6FA710C5" w14:textId="77777777" w:rsidTr="000A66B3">
        <w:trPr>
          <w:trHeight w:val="391"/>
        </w:trPr>
        <w:tc>
          <w:tcPr>
            <w:tcW w:w="992" w:type="dxa"/>
            <w:shd w:val="clear" w:color="auto" w:fill="F2F2F2"/>
          </w:tcPr>
          <w:p w14:paraId="2954536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5F76F99F" w14:textId="7D0E515D"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2835" w:type="dxa"/>
            <w:gridSpan w:val="3"/>
          </w:tcPr>
          <w:p w14:paraId="72534537"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5FAC1F55" w14:textId="77777777" w:rsidTr="000A66B3">
        <w:tc>
          <w:tcPr>
            <w:tcW w:w="992" w:type="dxa"/>
            <w:shd w:val="clear" w:color="auto" w:fill="F2F2F2"/>
          </w:tcPr>
          <w:p w14:paraId="40494662"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773B3E3D" w14:textId="23103836"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2835" w:type="dxa"/>
            <w:gridSpan w:val="3"/>
          </w:tcPr>
          <w:p w14:paraId="36CFA0EC"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71546FAE" w14:textId="77777777" w:rsidTr="000A66B3">
        <w:tc>
          <w:tcPr>
            <w:tcW w:w="992" w:type="dxa"/>
            <w:shd w:val="clear" w:color="auto" w:fill="F2F2F2"/>
          </w:tcPr>
          <w:p w14:paraId="589EA538"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693AE242" w14:textId="561E047A"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2835" w:type="dxa"/>
            <w:gridSpan w:val="3"/>
          </w:tcPr>
          <w:p w14:paraId="1306EAC7" w14:textId="77777777" w:rsidR="00095738" w:rsidRPr="00454E25" w:rsidRDefault="00095738" w:rsidP="00B53C09">
            <w:pPr>
              <w:spacing w:after="0" w:line="240" w:lineRule="auto"/>
              <w:rPr>
                <w:rFonts w:ascii="Times New Roman" w:hAnsi="Times New Roman"/>
                <w:sz w:val="24"/>
                <w:szCs w:val="24"/>
                <w:lang w:val="et-EE"/>
              </w:rPr>
            </w:pPr>
          </w:p>
        </w:tc>
      </w:tr>
      <w:tr w:rsidR="00095738" w:rsidRPr="00454E25" w14:paraId="78C5007B" w14:textId="77777777" w:rsidTr="004407B6">
        <w:trPr>
          <w:trHeight w:val="243"/>
        </w:trPr>
        <w:tc>
          <w:tcPr>
            <w:tcW w:w="992" w:type="dxa"/>
            <w:shd w:val="clear" w:color="auto" w:fill="F2F2F2"/>
          </w:tcPr>
          <w:p w14:paraId="6A14DC1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4F4D5CD2" w14:textId="59353A92"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2835" w:type="dxa"/>
            <w:gridSpan w:val="3"/>
          </w:tcPr>
          <w:p w14:paraId="77755089" w14:textId="77777777" w:rsidR="00095738" w:rsidRDefault="00095738" w:rsidP="00B53C09">
            <w:pPr>
              <w:spacing w:after="0" w:line="240" w:lineRule="auto"/>
              <w:rPr>
                <w:rFonts w:ascii="Times New Roman" w:hAnsi="Times New Roman"/>
                <w:sz w:val="24"/>
                <w:szCs w:val="24"/>
                <w:lang w:val="et-EE"/>
              </w:rPr>
            </w:pPr>
          </w:p>
          <w:p w14:paraId="65EED2CE" w14:textId="35B4E300" w:rsidR="00095738" w:rsidRPr="00454E25" w:rsidRDefault="00095738" w:rsidP="00B53C09">
            <w:pPr>
              <w:spacing w:after="0" w:line="240" w:lineRule="auto"/>
              <w:rPr>
                <w:rFonts w:ascii="Times New Roman" w:hAnsi="Times New Roman"/>
                <w:sz w:val="24"/>
                <w:szCs w:val="24"/>
                <w:lang w:val="et-EE"/>
              </w:rPr>
            </w:pPr>
          </w:p>
        </w:tc>
      </w:tr>
      <w:tr w:rsidR="00095738" w:rsidRPr="00454E25" w14:paraId="153E3DCF" w14:textId="77777777" w:rsidTr="004407B6">
        <w:trPr>
          <w:trHeight w:val="393"/>
        </w:trPr>
        <w:tc>
          <w:tcPr>
            <w:tcW w:w="992" w:type="dxa"/>
            <w:shd w:val="clear" w:color="auto" w:fill="F2F2F2"/>
          </w:tcPr>
          <w:p w14:paraId="2E207E57"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38B057BC" w14:textId="3D4C2B2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2835" w:type="dxa"/>
            <w:gridSpan w:val="3"/>
          </w:tcPr>
          <w:p w14:paraId="6022943F"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7E84F146" w14:textId="77777777" w:rsidTr="004407B6">
        <w:trPr>
          <w:trHeight w:val="383"/>
        </w:trPr>
        <w:tc>
          <w:tcPr>
            <w:tcW w:w="992" w:type="dxa"/>
            <w:shd w:val="clear" w:color="auto" w:fill="F2F2F2"/>
          </w:tcPr>
          <w:p w14:paraId="7FE8E14B"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0FD5E281" w14:textId="2F9B9D28" w:rsidR="00095738" w:rsidRPr="00454E25" w:rsidRDefault="00095738" w:rsidP="003F174F">
            <w:pPr>
              <w:spacing w:after="0" w:line="276"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2835" w:type="dxa"/>
            <w:gridSpan w:val="3"/>
          </w:tcPr>
          <w:p w14:paraId="07EF1946" w14:textId="77777777" w:rsidR="00095738" w:rsidRDefault="00095738" w:rsidP="00B53C09">
            <w:pPr>
              <w:spacing w:after="0" w:line="240" w:lineRule="auto"/>
              <w:jc w:val="both"/>
              <w:rPr>
                <w:rFonts w:ascii="Times New Roman" w:hAnsi="Times New Roman"/>
                <w:sz w:val="24"/>
                <w:szCs w:val="24"/>
                <w:lang w:val="et-EE"/>
              </w:rPr>
            </w:pPr>
          </w:p>
          <w:p w14:paraId="1B5F259A" w14:textId="6A9F9A4B"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4655B6BE" w14:textId="77777777" w:rsidTr="000A66B3">
        <w:tc>
          <w:tcPr>
            <w:tcW w:w="992" w:type="dxa"/>
            <w:shd w:val="clear" w:color="auto" w:fill="F2F2F2"/>
          </w:tcPr>
          <w:p w14:paraId="44AB39A6" w14:textId="77777777" w:rsidR="00095738" w:rsidRPr="00454E25" w:rsidRDefault="00095738" w:rsidP="00B53C09">
            <w:pPr>
              <w:spacing w:after="0" w:line="240" w:lineRule="auto"/>
              <w:rPr>
                <w:rFonts w:ascii="Times New Roman" w:hAnsi="Times New Roman"/>
                <w:sz w:val="24"/>
                <w:szCs w:val="24"/>
                <w:lang w:val="et-EE"/>
              </w:rPr>
            </w:pPr>
          </w:p>
        </w:tc>
        <w:tc>
          <w:tcPr>
            <w:tcW w:w="5488" w:type="dxa"/>
            <w:gridSpan w:val="6"/>
            <w:shd w:val="clear" w:color="auto" w:fill="F2F2F2"/>
            <w:vAlign w:val="center"/>
          </w:tcPr>
          <w:p w14:paraId="4D290204" w14:textId="6F327818" w:rsidR="00095738" w:rsidRPr="00454E25" w:rsidRDefault="000A66B3" w:rsidP="003F174F">
            <w:pPr>
              <w:spacing w:after="0" w:line="276" w:lineRule="auto"/>
              <w:rPr>
                <w:rFonts w:ascii="Times New Roman" w:hAnsi="Times New Roman"/>
                <w:sz w:val="24"/>
                <w:szCs w:val="24"/>
                <w:lang w:val="et-EE"/>
              </w:rPr>
            </w:pPr>
            <w:r>
              <w:rPr>
                <w:rFonts w:ascii="Times New Roman" w:hAnsi="Times New Roman"/>
                <w:sz w:val="24"/>
                <w:szCs w:val="24"/>
                <w:lang w:val="et-EE"/>
              </w:rPr>
              <w:t>Citi</w:t>
            </w:r>
          </w:p>
        </w:tc>
        <w:tc>
          <w:tcPr>
            <w:tcW w:w="2835" w:type="dxa"/>
            <w:gridSpan w:val="3"/>
          </w:tcPr>
          <w:p w14:paraId="393F2966"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230B3E30" w14:textId="77777777" w:rsidTr="000A66B3">
        <w:tc>
          <w:tcPr>
            <w:tcW w:w="992" w:type="dxa"/>
            <w:shd w:val="clear" w:color="auto" w:fill="F2F2F2"/>
          </w:tcPr>
          <w:p w14:paraId="6B2718C7" w14:textId="77777777" w:rsidR="00095738" w:rsidRPr="00454E25" w:rsidRDefault="00095738" w:rsidP="00B53C09">
            <w:pPr>
              <w:spacing w:after="0" w:line="240" w:lineRule="auto"/>
              <w:jc w:val="right"/>
              <w:rPr>
                <w:rFonts w:ascii="Times New Roman" w:hAnsi="Times New Roman"/>
                <w:b/>
                <w:bCs/>
                <w:sz w:val="24"/>
                <w:szCs w:val="24"/>
                <w:lang w:val="et-EE"/>
              </w:rPr>
            </w:pPr>
          </w:p>
        </w:tc>
        <w:tc>
          <w:tcPr>
            <w:tcW w:w="5488" w:type="dxa"/>
            <w:gridSpan w:val="6"/>
            <w:shd w:val="clear" w:color="auto" w:fill="F2F2F2"/>
          </w:tcPr>
          <w:p w14:paraId="61506060" w14:textId="77CF6A1F" w:rsidR="00095738" w:rsidRPr="00454E25" w:rsidRDefault="00095738"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2835" w:type="dxa"/>
            <w:gridSpan w:val="3"/>
          </w:tcPr>
          <w:p w14:paraId="638E3C68" w14:textId="77777777" w:rsidR="00095738" w:rsidRPr="00454E25" w:rsidRDefault="00095738" w:rsidP="00B53C09">
            <w:pPr>
              <w:spacing w:after="0" w:line="240" w:lineRule="auto"/>
              <w:jc w:val="center"/>
              <w:rPr>
                <w:rFonts w:ascii="Times New Roman" w:hAnsi="Times New Roman"/>
                <w:b/>
                <w:bCs/>
                <w:sz w:val="24"/>
                <w:szCs w:val="24"/>
                <w:lang w:val="et-EE"/>
              </w:rPr>
            </w:pPr>
          </w:p>
        </w:tc>
      </w:tr>
      <w:tr w:rsidR="00095738" w:rsidRPr="00454E25" w14:paraId="4E534CFE" w14:textId="55EE6B53" w:rsidTr="00095738">
        <w:trPr>
          <w:gridAfter w:val="6"/>
          <w:wAfter w:w="6903" w:type="dxa"/>
          <w:cantSplit/>
          <w:trHeight w:val="559"/>
        </w:trPr>
        <w:tc>
          <w:tcPr>
            <w:tcW w:w="1420" w:type="dxa"/>
            <w:gridSpan w:val="2"/>
            <w:shd w:val="clear" w:color="auto" w:fill="F2F2F2"/>
          </w:tcPr>
          <w:p w14:paraId="2F52CD65" w14:textId="77777777" w:rsidR="00095738" w:rsidRPr="00454E25" w:rsidRDefault="00095738" w:rsidP="00B53C0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c>
          <w:tcPr>
            <w:tcW w:w="992" w:type="dxa"/>
            <w:gridSpan w:val="2"/>
            <w:shd w:val="clear" w:color="auto" w:fill="F2F2F2"/>
          </w:tcPr>
          <w:p w14:paraId="369831AF" w14:textId="77777777" w:rsidR="00095738" w:rsidRPr="00454E25" w:rsidRDefault="00095738" w:rsidP="00B53C09">
            <w:pPr>
              <w:spacing w:after="0" w:line="240" w:lineRule="auto"/>
              <w:jc w:val="both"/>
              <w:rPr>
                <w:rFonts w:ascii="Times New Roman" w:hAnsi="Times New Roman"/>
                <w:sz w:val="24"/>
                <w:szCs w:val="24"/>
                <w:lang w:val="et-EE"/>
              </w:rPr>
            </w:pPr>
          </w:p>
        </w:tc>
      </w:tr>
      <w:tr w:rsidR="00095738" w:rsidRPr="00454E25" w14:paraId="236245AC" w14:textId="07B6DAF2" w:rsidTr="00095738">
        <w:trPr>
          <w:gridAfter w:val="6"/>
          <w:wAfter w:w="6903" w:type="dxa"/>
          <w:cantSplit/>
          <w:trHeight w:val="16"/>
        </w:trPr>
        <w:tc>
          <w:tcPr>
            <w:tcW w:w="1420" w:type="dxa"/>
            <w:gridSpan w:val="2"/>
          </w:tcPr>
          <w:p w14:paraId="6CBD818A" w14:textId="77777777" w:rsidR="00095738" w:rsidRPr="00454E25" w:rsidRDefault="00095738" w:rsidP="00B53C09">
            <w:pPr>
              <w:spacing w:after="0" w:line="240" w:lineRule="auto"/>
              <w:jc w:val="both"/>
              <w:rPr>
                <w:rFonts w:ascii="Times New Roman" w:hAnsi="Times New Roman"/>
                <w:sz w:val="24"/>
                <w:szCs w:val="24"/>
                <w:lang w:val="et-EE"/>
              </w:rPr>
            </w:pPr>
          </w:p>
        </w:tc>
        <w:tc>
          <w:tcPr>
            <w:tcW w:w="992" w:type="dxa"/>
            <w:gridSpan w:val="2"/>
          </w:tcPr>
          <w:p w14:paraId="0CFA3DA0" w14:textId="77777777" w:rsidR="00095738" w:rsidRPr="00454E25" w:rsidRDefault="00095738" w:rsidP="00B53C09">
            <w:pPr>
              <w:spacing w:after="0" w:line="240" w:lineRule="auto"/>
              <w:jc w:val="both"/>
              <w:rPr>
                <w:rFonts w:ascii="Times New Roman" w:hAnsi="Times New Roman"/>
                <w:sz w:val="24"/>
                <w:szCs w:val="24"/>
                <w:lang w:val="et-EE"/>
              </w:rPr>
            </w:pPr>
          </w:p>
        </w:tc>
      </w:tr>
    </w:tbl>
    <w:p w14:paraId="0C178FC2" w14:textId="77777777" w:rsidR="00AE131F" w:rsidRPr="00454E25" w:rsidRDefault="00AE131F" w:rsidP="004407B6">
      <w:pPr>
        <w:spacing w:after="0" w:line="240" w:lineRule="auto"/>
        <w:rPr>
          <w:rFonts w:ascii="Times New Roman" w:hAnsi="Times New Roman"/>
          <w:bCs/>
          <w:color w:val="000000"/>
          <w:sz w:val="24"/>
          <w:szCs w:val="24"/>
        </w:rPr>
      </w:pPr>
    </w:p>
    <w:p w14:paraId="7EF2C8C2" w14:textId="19EBE8F1" w:rsidR="00AE131F" w:rsidRPr="00454E25" w:rsidRDefault="00AE131F" w:rsidP="002E1266">
      <w:pPr>
        <w:spacing w:after="0" w:line="240" w:lineRule="auto"/>
        <w:rPr>
          <w:rFonts w:ascii="Times New Roman" w:hAnsi="Times New Roman"/>
          <w:bCs/>
          <w:color w:val="000000"/>
          <w:sz w:val="24"/>
          <w:szCs w:val="24"/>
        </w:rPr>
      </w:pPr>
    </w:p>
    <w:sectPr w:rsidR="00AE131F" w:rsidRPr="00454E25" w:rsidSect="00A17DAA">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CDB5" w14:textId="77777777" w:rsidR="00671183" w:rsidRDefault="00671183" w:rsidP="00D5569D">
      <w:pPr>
        <w:spacing w:after="0" w:line="240" w:lineRule="auto"/>
      </w:pPr>
      <w:r>
        <w:separator/>
      </w:r>
    </w:p>
  </w:endnote>
  <w:endnote w:type="continuationSeparator" w:id="0">
    <w:p w14:paraId="1C6E1EC5" w14:textId="77777777" w:rsidR="00671183" w:rsidRDefault="00671183"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244B" w14:textId="77777777" w:rsidR="00671183" w:rsidRDefault="00671183" w:rsidP="00D5569D">
      <w:pPr>
        <w:spacing w:after="0" w:line="240" w:lineRule="auto"/>
      </w:pPr>
      <w:r>
        <w:separator/>
      </w:r>
    </w:p>
  </w:footnote>
  <w:footnote w:type="continuationSeparator" w:id="0">
    <w:p w14:paraId="1412CE6D" w14:textId="77777777" w:rsidR="00671183" w:rsidRDefault="00671183"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0652FC1"/>
    <w:multiLevelType w:val="hybridMultilevel"/>
    <w:tmpl w:val="795AF4FE"/>
    <w:lvl w:ilvl="0" w:tplc="A1A822F2">
      <w:start w:val="2"/>
      <w:numFmt w:val="bullet"/>
      <w:lvlText w:val="-"/>
      <w:lvlJc w:val="left"/>
      <w:pPr>
        <w:ind w:left="781" w:hanging="360"/>
      </w:pPr>
      <w:rPr>
        <w:rFonts w:ascii="Times New Roman" w:eastAsiaTheme="minorHAns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6" w15:restartNumberingAfterBreak="0">
    <w:nsid w:val="1145385C"/>
    <w:multiLevelType w:val="hybridMultilevel"/>
    <w:tmpl w:val="3F3AF13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5D36798"/>
    <w:multiLevelType w:val="hybridMultilevel"/>
    <w:tmpl w:val="51A232FA"/>
    <w:lvl w:ilvl="0" w:tplc="0022660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2720E86"/>
    <w:multiLevelType w:val="hybridMultilevel"/>
    <w:tmpl w:val="2702DBD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E6631F"/>
    <w:multiLevelType w:val="hybridMultilevel"/>
    <w:tmpl w:val="743C828A"/>
    <w:lvl w:ilvl="0" w:tplc="7F5C87C0">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8"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6"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0206183">
    <w:abstractNumId w:val="12"/>
  </w:num>
  <w:num w:numId="2" w16cid:durableId="168956603">
    <w:abstractNumId w:val="15"/>
  </w:num>
  <w:num w:numId="3" w16cid:durableId="204372306">
    <w:abstractNumId w:val="28"/>
  </w:num>
  <w:num w:numId="4" w16cid:durableId="1976373985">
    <w:abstractNumId w:val="17"/>
    <w:lvlOverride w:ilvl="0">
      <w:startOverride w:val="1"/>
    </w:lvlOverride>
    <w:lvlOverride w:ilvl="1"/>
    <w:lvlOverride w:ilvl="2"/>
    <w:lvlOverride w:ilvl="3"/>
    <w:lvlOverride w:ilvl="4"/>
    <w:lvlOverride w:ilvl="5"/>
    <w:lvlOverride w:ilvl="6"/>
    <w:lvlOverride w:ilvl="7"/>
    <w:lvlOverride w:ilvl="8"/>
  </w:num>
  <w:num w:numId="5" w16cid:durableId="2072456519">
    <w:abstractNumId w:val="23"/>
  </w:num>
  <w:num w:numId="6" w16cid:durableId="1600140415">
    <w:abstractNumId w:val="10"/>
  </w:num>
  <w:num w:numId="7" w16cid:durableId="397091757">
    <w:abstractNumId w:val="31"/>
  </w:num>
  <w:num w:numId="8" w16cid:durableId="190186815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1068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78194">
    <w:abstractNumId w:val="19"/>
  </w:num>
  <w:num w:numId="11" w16cid:durableId="297958714">
    <w:abstractNumId w:val="7"/>
  </w:num>
  <w:num w:numId="12" w16cid:durableId="79182759">
    <w:abstractNumId w:val="21"/>
  </w:num>
  <w:num w:numId="13" w16cid:durableId="59775439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542192">
    <w:abstractNumId w:val="25"/>
  </w:num>
  <w:num w:numId="15" w16cid:durableId="788665496">
    <w:abstractNumId w:val="22"/>
  </w:num>
  <w:num w:numId="16" w16cid:durableId="1842772666">
    <w:abstractNumId w:val="0"/>
  </w:num>
  <w:num w:numId="17" w16cid:durableId="1985968357">
    <w:abstractNumId w:val="29"/>
  </w:num>
  <w:num w:numId="18" w16cid:durableId="802313636">
    <w:abstractNumId w:val="9"/>
  </w:num>
  <w:num w:numId="19" w16cid:durableId="815688036">
    <w:abstractNumId w:val="18"/>
  </w:num>
  <w:num w:numId="20" w16cid:durableId="27074444">
    <w:abstractNumId w:val="24"/>
  </w:num>
  <w:num w:numId="21" w16cid:durableId="1246188320">
    <w:abstractNumId w:val="8"/>
  </w:num>
  <w:num w:numId="22" w16cid:durableId="1151825123">
    <w:abstractNumId w:val="26"/>
  </w:num>
  <w:num w:numId="23" w16cid:durableId="1021197997">
    <w:abstractNumId w:val="27"/>
  </w:num>
  <w:num w:numId="24" w16cid:durableId="209148784">
    <w:abstractNumId w:val="30"/>
  </w:num>
  <w:num w:numId="25" w16cid:durableId="136458221">
    <w:abstractNumId w:val="1"/>
  </w:num>
  <w:num w:numId="26" w16cid:durableId="855536040">
    <w:abstractNumId w:val="4"/>
  </w:num>
  <w:num w:numId="27" w16cid:durableId="291181693">
    <w:abstractNumId w:val="32"/>
  </w:num>
  <w:num w:numId="28" w16cid:durableId="702292793">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520">
    <w:abstractNumId w:val="2"/>
  </w:num>
  <w:num w:numId="30" w16cid:durableId="2126267267">
    <w:abstractNumId w:val="6"/>
  </w:num>
  <w:num w:numId="31" w16cid:durableId="777988808">
    <w:abstractNumId w:val="11"/>
  </w:num>
  <w:num w:numId="32" w16cid:durableId="407655206">
    <w:abstractNumId w:val="14"/>
  </w:num>
  <w:num w:numId="33" w16cid:durableId="634337318">
    <w:abstractNumId w:val="16"/>
  </w:num>
  <w:num w:numId="34" w16cid:durableId="1711101491">
    <w:abstractNumId w:val="13"/>
  </w:num>
  <w:num w:numId="35" w16cid:durableId="19014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00BFA"/>
    <w:rsid w:val="00020ED1"/>
    <w:rsid w:val="000339E0"/>
    <w:rsid w:val="00040EA4"/>
    <w:rsid w:val="00046EBC"/>
    <w:rsid w:val="000557EA"/>
    <w:rsid w:val="00075BAA"/>
    <w:rsid w:val="000763D9"/>
    <w:rsid w:val="00095738"/>
    <w:rsid w:val="000A66B3"/>
    <w:rsid w:val="000B26BF"/>
    <w:rsid w:val="000B3FAF"/>
    <w:rsid w:val="000C548C"/>
    <w:rsid w:val="000F4565"/>
    <w:rsid w:val="000F5113"/>
    <w:rsid w:val="00117DB0"/>
    <w:rsid w:val="001422B8"/>
    <w:rsid w:val="001464C5"/>
    <w:rsid w:val="00182813"/>
    <w:rsid w:val="00183B4E"/>
    <w:rsid w:val="001B1098"/>
    <w:rsid w:val="001E048D"/>
    <w:rsid w:val="001E2E62"/>
    <w:rsid w:val="002251DB"/>
    <w:rsid w:val="00244369"/>
    <w:rsid w:val="00252D37"/>
    <w:rsid w:val="00262CC4"/>
    <w:rsid w:val="0027342D"/>
    <w:rsid w:val="00293DDA"/>
    <w:rsid w:val="002A21B9"/>
    <w:rsid w:val="002B1AC0"/>
    <w:rsid w:val="002E1266"/>
    <w:rsid w:val="00321CF4"/>
    <w:rsid w:val="00335CCD"/>
    <w:rsid w:val="0035249B"/>
    <w:rsid w:val="00391039"/>
    <w:rsid w:val="003A690C"/>
    <w:rsid w:val="003B0CDD"/>
    <w:rsid w:val="003F174F"/>
    <w:rsid w:val="004066A9"/>
    <w:rsid w:val="004125B2"/>
    <w:rsid w:val="00416204"/>
    <w:rsid w:val="0042100E"/>
    <w:rsid w:val="0042177E"/>
    <w:rsid w:val="004407B6"/>
    <w:rsid w:val="0044306D"/>
    <w:rsid w:val="004731DA"/>
    <w:rsid w:val="004E529B"/>
    <w:rsid w:val="00545512"/>
    <w:rsid w:val="00555456"/>
    <w:rsid w:val="0056369E"/>
    <w:rsid w:val="00575EFF"/>
    <w:rsid w:val="005A339D"/>
    <w:rsid w:val="005B3EC9"/>
    <w:rsid w:val="005C3A23"/>
    <w:rsid w:val="005D2C62"/>
    <w:rsid w:val="005F6788"/>
    <w:rsid w:val="0065454E"/>
    <w:rsid w:val="006656F5"/>
    <w:rsid w:val="00671183"/>
    <w:rsid w:val="006B76A8"/>
    <w:rsid w:val="006D0DA1"/>
    <w:rsid w:val="00747C8A"/>
    <w:rsid w:val="00762F45"/>
    <w:rsid w:val="00780E4A"/>
    <w:rsid w:val="0079252C"/>
    <w:rsid w:val="007B4292"/>
    <w:rsid w:val="007E1608"/>
    <w:rsid w:val="00824544"/>
    <w:rsid w:val="008B1F5A"/>
    <w:rsid w:val="008C0EE7"/>
    <w:rsid w:val="009202BE"/>
    <w:rsid w:val="00934073"/>
    <w:rsid w:val="009348CA"/>
    <w:rsid w:val="00950043"/>
    <w:rsid w:val="00961FE5"/>
    <w:rsid w:val="0096549F"/>
    <w:rsid w:val="00975784"/>
    <w:rsid w:val="009808F3"/>
    <w:rsid w:val="00980EC7"/>
    <w:rsid w:val="0099531D"/>
    <w:rsid w:val="009B0A1B"/>
    <w:rsid w:val="009B2BE5"/>
    <w:rsid w:val="009B7B15"/>
    <w:rsid w:val="009C6753"/>
    <w:rsid w:val="00A02775"/>
    <w:rsid w:val="00A17DAA"/>
    <w:rsid w:val="00A2018F"/>
    <w:rsid w:val="00A40FE9"/>
    <w:rsid w:val="00A73AFD"/>
    <w:rsid w:val="00A83C36"/>
    <w:rsid w:val="00A85E9F"/>
    <w:rsid w:val="00AA2593"/>
    <w:rsid w:val="00AA7A23"/>
    <w:rsid w:val="00AE131F"/>
    <w:rsid w:val="00AE3F03"/>
    <w:rsid w:val="00B33C5D"/>
    <w:rsid w:val="00B36181"/>
    <w:rsid w:val="00B52E2D"/>
    <w:rsid w:val="00B53C09"/>
    <w:rsid w:val="00B5646C"/>
    <w:rsid w:val="00B721D3"/>
    <w:rsid w:val="00B87509"/>
    <w:rsid w:val="00BB09F8"/>
    <w:rsid w:val="00BC3997"/>
    <w:rsid w:val="00BD2BF3"/>
    <w:rsid w:val="00BD3428"/>
    <w:rsid w:val="00BF15CB"/>
    <w:rsid w:val="00C07ABC"/>
    <w:rsid w:val="00C329CB"/>
    <w:rsid w:val="00C74F6A"/>
    <w:rsid w:val="00C91F7A"/>
    <w:rsid w:val="00CD44B9"/>
    <w:rsid w:val="00D25AA9"/>
    <w:rsid w:val="00D27264"/>
    <w:rsid w:val="00D418AA"/>
    <w:rsid w:val="00D50006"/>
    <w:rsid w:val="00D5241D"/>
    <w:rsid w:val="00D5569D"/>
    <w:rsid w:val="00D85E2B"/>
    <w:rsid w:val="00DB5369"/>
    <w:rsid w:val="00DD230E"/>
    <w:rsid w:val="00DE5CB4"/>
    <w:rsid w:val="00E01610"/>
    <w:rsid w:val="00E20AE9"/>
    <w:rsid w:val="00E324F1"/>
    <w:rsid w:val="00E7114F"/>
    <w:rsid w:val="00E93A70"/>
    <w:rsid w:val="00EA260E"/>
    <w:rsid w:val="00EB5545"/>
    <w:rsid w:val="00EF6C8E"/>
    <w:rsid w:val="00F06C75"/>
    <w:rsid w:val="00F36218"/>
    <w:rsid w:val="00F43B07"/>
    <w:rsid w:val="00F51D98"/>
    <w:rsid w:val="00F53B07"/>
    <w:rsid w:val="00F57E6A"/>
    <w:rsid w:val="00F640AA"/>
    <w:rsid w:val="00F7015E"/>
    <w:rsid w:val="00F85AE9"/>
    <w:rsid w:val="00F96D01"/>
    <w:rsid w:val="00FB71F0"/>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95BE8882-AF7E-4C6E-BB99-4144644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29"/>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character" w:styleId="UnresolvedMention">
    <w:name w:val="Unresolved Mention"/>
    <w:basedOn w:val="DefaultParagraphFont"/>
    <w:uiPriority w:val="99"/>
    <w:semiHidden/>
    <w:unhideWhenUsed/>
    <w:rsid w:val="00F4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2877</Words>
  <Characters>1641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4509</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3</cp:revision>
  <cp:lastPrinted>2021-07-06T12:27:00Z</cp:lastPrinted>
  <dcterms:created xsi:type="dcterms:W3CDTF">2023-09-12T10:42:00Z</dcterms:created>
  <dcterms:modified xsi:type="dcterms:W3CDTF">2023-09-13T13:48:00Z</dcterms:modified>
</cp:coreProperties>
</file>