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75E62" w:rsidRPr="00B85B59" w14:paraId="4DD28EF0" w14:textId="77777777" w:rsidTr="002C4607">
        <w:trPr>
          <w:tblCellSpacing w:w="0" w:type="dxa"/>
          <w:jc w:val="center"/>
        </w:trPr>
        <w:tc>
          <w:tcPr>
            <w:tcW w:w="9300" w:type="dxa"/>
            <w:shd w:val="clear" w:color="auto" w:fill="FFFFFF"/>
            <w:hideMark/>
          </w:tcPr>
          <w:p w14:paraId="30E4A0F5" w14:textId="77777777" w:rsidR="00B75E62" w:rsidRPr="00B85B59" w:rsidRDefault="00B75E62" w:rsidP="002C4607">
            <w:pPr>
              <w:jc w:val="center"/>
              <w:rPr>
                <w:b/>
                <w:bCs/>
                <w:color w:val="000000"/>
              </w:rPr>
            </w:pPr>
            <w:bookmarkStart w:id="0" w:name="_Hlk136356967"/>
            <w:r w:rsidRPr="00B85B59">
              <w:rPr>
                <w:b/>
                <w:bCs/>
                <w:color w:val="000000"/>
              </w:rPr>
              <w:t>Ķekavas novada pašvaldības 2023.gada __ saistošo noteikumu Nr.__/2023</w:t>
            </w:r>
          </w:p>
          <w:p w14:paraId="48766838" w14:textId="77777777" w:rsidR="00B75E62" w:rsidRPr="00B75E62" w:rsidRDefault="00B75E62" w:rsidP="00B75E62">
            <w:pPr>
              <w:jc w:val="center"/>
              <w:rPr>
                <w:b/>
              </w:rPr>
            </w:pPr>
            <w:r w:rsidRPr="00B85B59">
              <w:rPr>
                <w:b/>
                <w:bCs/>
                <w:color w:val="000000"/>
              </w:rPr>
              <w:t>“</w:t>
            </w:r>
            <w:r w:rsidRPr="00B75E62">
              <w:rPr>
                <w:b/>
              </w:rPr>
              <w:t xml:space="preserve">Par Ķekavas novada pašvaldības līdzfinansējuma piešķiršanu </w:t>
            </w:r>
          </w:p>
          <w:p w14:paraId="4DFFA228" w14:textId="018E0170" w:rsidR="00B75E62" w:rsidRDefault="00B75E62" w:rsidP="00B75E62">
            <w:pPr>
              <w:jc w:val="center"/>
              <w:rPr>
                <w:b/>
              </w:rPr>
            </w:pPr>
            <w:r w:rsidRPr="00B75E62">
              <w:rPr>
                <w:b/>
              </w:rPr>
              <w:t>dzīvojamo māju pieslēgšanai centralizētajai ūdensapgādes sistēmai vai centralizētajai kanalizācijas sistēmai</w:t>
            </w:r>
            <w:r w:rsidRPr="00E03077">
              <w:rPr>
                <w:b/>
              </w:rPr>
              <w:t xml:space="preserve">”  </w:t>
            </w:r>
          </w:p>
          <w:p w14:paraId="62FCB97D" w14:textId="77777777" w:rsidR="00B75E62" w:rsidRPr="00B85B59" w:rsidRDefault="00B75E62" w:rsidP="002C4607">
            <w:pPr>
              <w:jc w:val="center"/>
              <w:rPr>
                <w:b/>
                <w:bCs/>
                <w:color w:val="000000"/>
              </w:rPr>
            </w:pPr>
          </w:p>
          <w:p w14:paraId="1464CBE7" w14:textId="77777777" w:rsidR="00B75E62" w:rsidRPr="00B85B59" w:rsidRDefault="00B75E62" w:rsidP="002C46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  <w:r w:rsidRPr="00B85B59">
              <w:rPr>
                <w:b/>
                <w:bCs/>
                <w:color w:val="000000"/>
              </w:rPr>
              <w:t>askaidrojuma raksts</w:t>
            </w:r>
          </w:p>
          <w:bookmarkEnd w:id="0"/>
          <w:p w14:paraId="79EF0813" w14:textId="77777777" w:rsidR="00B75E62" w:rsidRPr="00B85B59" w:rsidRDefault="00B75E62" w:rsidP="002C4607">
            <w:pPr>
              <w:tabs>
                <w:tab w:val="left" w:pos="1877"/>
              </w:tabs>
              <w:rPr>
                <w:rFonts w:ascii="Arial" w:hAnsi="Arial" w:cs="Arial"/>
                <w:color w:val="414142"/>
              </w:rPr>
            </w:pPr>
          </w:p>
          <w:p w14:paraId="6215B2B7" w14:textId="77777777" w:rsidR="00B75E62" w:rsidRPr="00B85B59" w:rsidRDefault="00B75E62" w:rsidP="002C4607">
            <w:pPr>
              <w:jc w:val="right"/>
              <w:rPr>
                <w:rFonts w:ascii="Arial" w:hAnsi="Arial" w:cs="Arial"/>
                <w:color w:val="414142"/>
              </w:rPr>
            </w:pPr>
          </w:p>
          <w:p w14:paraId="75761362" w14:textId="77777777" w:rsidR="00B75E62" w:rsidRPr="00B85B59" w:rsidRDefault="00B75E62" w:rsidP="002C4607">
            <w:pPr>
              <w:jc w:val="right"/>
              <w:rPr>
                <w:rFonts w:ascii="Arial" w:hAnsi="Arial" w:cs="Arial"/>
                <w:color w:val="414142"/>
              </w:rPr>
            </w:pPr>
          </w:p>
        </w:tc>
      </w:tr>
    </w:tbl>
    <w:p w14:paraId="21C25C3D" w14:textId="77777777" w:rsidR="00B75E62" w:rsidRPr="00132E1C" w:rsidRDefault="00B75E62" w:rsidP="00B75E6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7113"/>
      </w:tblGrid>
      <w:tr w:rsidR="00B75E62" w:rsidRPr="0088752D" w14:paraId="434E998A" w14:textId="77777777" w:rsidTr="002C4607">
        <w:tc>
          <w:tcPr>
            <w:tcW w:w="1526" w:type="dxa"/>
            <w:shd w:val="clear" w:color="auto" w:fill="auto"/>
          </w:tcPr>
          <w:p w14:paraId="38595BD7" w14:textId="77777777" w:rsidR="00B75E62" w:rsidRPr="0088752D" w:rsidRDefault="00B75E62" w:rsidP="002C4607">
            <w:pPr>
              <w:rPr>
                <w:b/>
                <w:bCs/>
                <w:color w:val="000000"/>
              </w:rPr>
            </w:pPr>
            <w:r w:rsidRPr="0088752D">
              <w:rPr>
                <w:rFonts w:eastAsia="Calibri"/>
                <w:b/>
                <w:bCs/>
              </w:rPr>
              <w:t>Paskaidrojuma raksta sadaļa</w:t>
            </w:r>
          </w:p>
        </w:tc>
        <w:tc>
          <w:tcPr>
            <w:tcW w:w="7258" w:type="dxa"/>
            <w:shd w:val="clear" w:color="auto" w:fill="auto"/>
          </w:tcPr>
          <w:p w14:paraId="57250C1D" w14:textId="77777777" w:rsidR="00B75E62" w:rsidRPr="0088752D" w:rsidRDefault="00B75E62" w:rsidP="002C4607">
            <w:pPr>
              <w:jc w:val="center"/>
              <w:rPr>
                <w:b/>
                <w:bCs/>
                <w:color w:val="000000"/>
              </w:rPr>
            </w:pPr>
            <w:r w:rsidRPr="0088752D">
              <w:rPr>
                <w:rFonts w:eastAsia="Calibri"/>
                <w:b/>
                <w:bCs/>
              </w:rPr>
              <w:t>Norādāmā informācija</w:t>
            </w:r>
          </w:p>
        </w:tc>
      </w:tr>
      <w:tr w:rsidR="00B75E62" w:rsidRPr="0088752D" w14:paraId="266C14D0" w14:textId="77777777" w:rsidTr="002C4607">
        <w:tc>
          <w:tcPr>
            <w:tcW w:w="1526" w:type="dxa"/>
            <w:shd w:val="clear" w:color="auto" w:fill="auto"/>
          </w:tcPr>
          <w:p w14:paraId="39651747" w14:textId="77777777" w:rsidR="00B75E62" w:rsidRPr="0088752D" w:rsidRDefault="00B75E62" w:rsidP="002C4607">
            <w:pPr>
              <w:rPr>
                <w:b/>
                <w:bCs/>
                <w:color w:val="000000"/>
              </w:rPr>
            </w:pPr>
            <w:r w:rsidRPr="0088752D">
              <w:rPr>
                <w:color w:val="000000"/>
              </w:rPr>
              <w:t>1.</w:t>
            </w:r>
            <w:r w:rsidRPr="0088752D">
              <w:rPr>
                <w:color w:val="000000"/>
              </w:rPr>
              <w:tab/>
              <w:t xml:space="preserve">Mērķis un nepieciešamības pamatojums </w:t>
            </w:r>
          </w:p>
        </w:tc>
        <w:tc>
          <w:tcPr>
            <w:tcW w:w="7258" w:type="dxa"/>
            <w:shd w:val="clear" w:color="auto" w:fill="auto"/>
          </w:tcPr>
          <w:p w14:paraId="763AD7F4" w14:textId="510F83D5" w:rsidR="00B75E62" w:rsidRDefault="00B75E62" w:rsidP="002C4607">
            <w:pPr>
              <w:jc w:val="both"/>
            </w:pPr>
            <w:r w:rsidRPr="00B75E62">
              <w:t>Saistoš</w:t>
            </w:r>
            <w:r>
              <w:t>o</w:t>
            </w:r>
            <w:r w:rsidRPr="00B75E62">
              <w:t xml:space="preserve"> noteikum</w:t>
            </w:r>
            <w:r>
              <w:t>u mērķis ir noteikt</w:t>
            </w:r>
            <w:r w:rsidRPr="00B75E62">
              <w:t xml:space="preserve"> kārtību, kādā Ķekavas novada pašvaldība</w:t>
            </w:r>
            <w:r>
              <w:t xml:space="preserve"> </w:t>
            </w:r>
            <w:r w:rsidRPr="00B75E62">
              <w:t>piešķir līdzfinansējumu juridiskai vai fiziskai personai dzīvojamās mājas pieslēgšanai centralizētajai ūdensapgādes vai kanalizācijas sistēmai, kā arī līdzfinansējuma saņemšanas un izlietošanas kārtību.</w:t>
            </w:r>
          </w:p>
          <w:p w14:paraId="5B41582C" w14:textId="74E068FF" w:rsidR="00CC1C21" w:rsidRDefault="00CC1C21" w:rsidP="002C4607">
            <w:pPr>
              <w:jc w:val="both"/>
            </w:pPr>
          </w:p>
          <w:p w14:paraId="065C8522" w14:textId="7B9B2469" w:rsidR="00B75E62" w:rsidRPr="0098393E" w:rsidRDefault="00B75E62" w:rsidP="00B75E62">
            <w:pPr>
              <w:jc w:val="both"/>
              <w:rPr>
                <w:rFonts w:eastAsia="Calibri"/>
              </w:rPr>
            </w:pPr>
            <w:r w:rsidRPr="0088752D">
              <w:rPr>
                <w:rFonts w:eastAsia="Calibri"/>
              </w:rPr>
              <w:t xml:space="preserve">Pašvaldības pilnvarojums izstrādāt saistošos noteikumus izriet no </w:t>
            </w:r>
            <w:r>
              <w:rPr>
                <w:rFonts w:eastAsia="Calibri"/>
              </w:rPr>
              <w:t>Ū</w:t>
            </w:r>
            <w:r w:rsidRPr="00B75E62">
              <w:rPr>
                <w:rFonts w:eastAsia="Calibri"/>
              </w:rPr>
              <w:t>denssaimniecības pakalpojumu likuma 6.panta sest</w:t>
            </w:r>
            <w:r>
              <w:rPr>
                <w:rFonts w:eastAsia="Calibri"/>
              </w:rPr>
              <w:t>ās</w:t>
            </w:r>
            <w:r w:rsidRPr="00B75E62">
              <w:rPr>
                <w:rFonts w:eastAsia="Calibri"/>
              </w:rPr>
              <w:t xml:space="preserve"> daļ</w:t>
            </w:r>
            <w:r>
              <w:rPr>
                <w:rFonts w:eastAsia="Calibri"/>
              </w:rPr>
              <w:t xml:space="preserve">as, </w:t>
            </w:r>
            <w:r w:rsidRPr="0088752D">
              <w:rPr>
                <w:rFonts w:eastAsia="Calibri"/>
              </w:rPr>
              <w:t xml:space="preserve">kas noteic, </w:t>
            </w:r>
            <w:r>
              <w:rPr>
                <w:rFonts w:eastAsia="Calibri"/>
              </w:rPr>
              <w:t>ka v</w:t>
            </w:r>
            <w:r w:rsidRPr="00B75E62">
              <w:rPr>
                <w:rFonts w:eastAsia="Calibri"/>
              </w:rPr>
              <w:t>ietējās pašvaldības dome var izdot saistošos noteikumus par līdzfinansējumu nekustamā īpašuma pieslēgšanai centralizētajai ūdensapgādes sistēmai vai centralizētajai kanalizācijas sistēmai, nosakot līdzfinansējuma apmēru un tā saņemšanas nosacījumus.</w:t>
            </w:r>
          </w:p>
        </w:tc>
      </w:tr>
      <w:tr w:rsidR="00B75E62" w:rsidRPr="0088752D" w14:paraId="3C45C86C" w14:textId="77777777" w:rsidTr="002C4607">
        <w:tc>
          <w:tcPr>
            <w:tcW w:w="1526" w:type="dxa"/>
            <w:shd w:val="clear" w:color="auto" w:fill="auto"/>
          </w:tcPr>
          <w:p w14:paraId="1B673087" w14:textId="77777777" w:rsidR="00B75E62" w:rsidRPr="0088752D" w:rsidRDefault="00B75E62" w:rsidP="002C4607">
            <w:pPr>
              <w:rPr>
                <w:color w:val="000000"/>
              </w:rPr>
            </w:pPr>
            <w:r w:rsidRPr="0088752D">
              <w:rPr>
                <w:color w:val="000000"/>
              </w:rPr>
              <w:t>2.</w:t>
            </w:r>
            <w:r w:rsidRPr="0088752D">
              <w:rPr>
                <w:color w:val="000000"/>
              </w:rPr>
              <w:tab/>
              <w:t>Fiskālā ietekme uz pašvaldības budžetu</w:t>
            </w:r>
          </w:p>
        </w:tc>
        <w:tc>
          <w:tcPr>
            <w:tcW w:w="7258" w:type="dxa"/>
            <w:shd w:val="clear" w:color="auto" w:fill="auto"/>
          </w:tcPr>
          <w:p w14:paraId="60BD7106" w14:textId="1E8EDDD2" w:rsidR="00B75E62" w:rsidRPr="0057184D" w:rsidRDefault="00B75E62" w:rsidP="002C4607">
            <w:pPr>
              <w:jc w:val="both"/>
              <w:rPr>
                <w:color w:val="000000"/>
              </w:rPr>
            </w:pPr>
            <w:r w:rsidRPr="0057184D">
              <w:rPr>
                <w:color w:val="000000"/>
              </w:rPr>
              <w:t xml:space="preserve">Fiskālā ietekme uz pašvaldības budžetu </w:t>
            </w:r>
            <w:r w:rsidR="00985B25" w:rsidRPr="0057184D">
              <w:rPr>
                <w:color w:val="000000"/>
              </w:rPr>
              <w:t>ir saskaņā ar ikgadējā pašvaldības budžetā paredzēto finansējuma apmēru</w:t>
            </w:r>
            <w:r w:rsidRPr="0057184D">
              <w:rPr>
                <w:color w:val="000000"/>
              </w:rPr>
              <w:t>.</w:t>
            </w:r>
          </w:p>
          <w:p w14:paraId="69E0925C" w14:textId="743ACD77" w:rsidR="00CC1C21" w:rsidRPr="0057184D" w:rsidRDefault="00CC1C21" w:rsidP="002C4607">
            <w:pPr>
              <w:jc w:val="both"/>
              <w:rPr>
                <w:color w:val="000000"/>
              </w:rPr>
            </w:pPr>
          </w:p>
          <w:p w14:paraId="0EE93A81" w14:textId="088CF649" w:rsidR="00CC1C21" w:rsidRPr="0057184D" w:rsidRDefault="00CC1C21" w:rsidP="002C4607">
            <w:pPr>
              <w:jc w:val="both"/>
              <w:rPr>
                <w:color w:val="000000"/>
              </w:rPr>
            </w:pPr>
            <w:r w:rsidRPr="0057184D">
              <w:rPr>
                <w:color w:val="000000"/>
              </w:rPr>
              <w:t>Piešķirot līdzfinansējumu</w:t>
            </w:r>
            <w:r w:rsidR="00096B9C" w:rsidRPr="0057184D">
              <w:rPr>
                <w:color w:val="000000"/>
              </w:rPr>
              <w:t xml:space="preserve"> </w:t>
            </w:r>
            <w:r w:rsidRPr="0057184D">
              <w:rPr>
                <w:color w:val="000000"/>
              </w:rPr>
              <w:t>dzīvojamo māju pieslēgšanai centralizētajai ūdensapgādes vai kanalizācijas sistēmai pašvaldība palielina centralizēto tīklu apkalpojošo kapitālsabiedrību klientu skaitu</w:t>
            </w:r>
            <w:r w:rsidR="00096B9C" w:rsidRPr="0057184D">
              <w:rPr>
                <w:color w:val="000000"/>
              </w:rPr>
              <w:t>, kas palielina kapitālsabiedrības ienākumus, kurus tā var, saskaņojot ar kapitāla daļu turētāju, ieguldīt tīklu attīstībā un uzturēšanā.</w:t>
            </w:r>
          </w:p>
          <w:p w14:paraId="5EA5E60B" w14:textId="77777777" w:rsidR="00B75E62" w:rsidRPr="0057184D" w:rsidRDefault="00B75E62" w:rsidP="002C4607">
            <w:pPr>
              <w:jc w:val="both"/>
              <w:rPr>
                <w:color w:val="000000"/>
              </w:rPr>
            </w:pPr>
          </w:p>
          <w:p w14:paraId="1D771F4C" w14:textId="77777777" w:rsidR="00B75E62" w:rsidRPr="0057184D" w:rsidRDefault="00B75E62" w:rsidP="002C4607">
            <w:pPr>
              <w:jc w:val="both"/>
              <w:rPr>
                <w:color w:val="000000"/>
              </w:rPr>
            </w:pPr>
            <w:r w:rsidRPr="0057184D">
              <w:rPr>
                <w:color w:val="000000"/>
              </w:rPr>
              <w:t>Jauni resursi sakarā ar jaunu institūciju vai darba vietu veidošanu un esošo institūciju kompetences paplašināšanu lai nodrošinātu šo noteikumu izpildi, netiek paredzēti.</w:t>
            </w:r>
          </w:p>
          <w:p w14:paraId="7DF85E47" w14:textId="77777777" w:rsidR="00B75E62" w:rsidRPr="0057184D" w:rsidRDefault="00B75E62" w:rsidP="002C4607">
            <w:pPr>
              <w:jc w:val="both"/>
              <w:rPr>
                <w:color w:val="000000"/>
                <w:highlight w:val="red"/>
              </w:rPr>
            </w:pPr>
            <w:r w:rsidRPr="0057184D">
              <w:rPr>
                <w:color w:val="000000"/>
                <w:highlight w:val="red"/>
              </w:rPr>
              <w:t xml:space="preserve"> </w:t>
            </w:r>
          </w:p>
        </w:tc>
      </w:tr>
      <w:tr w:rsidR="00B75E62" w:rsidRPr="0088752D" w14:paraId="795FC13F" w14:textId="77777777" w:rsidTr="002C4607">
        <w:tc>
          <w:tcPr>
            <w:tcW w:w="1526" w:type="dxa"/>
            <w:shd w:val="clear" w:color="auto" w:fill="auto"/>
          </w:tcPr>
          <w:p w14:paraId="5C26B02C" w14:textId="77777777" w:rsidR="00B75E62" w:rsidRPr="0088752D" w:rsidRDefault="00B75E62" w:rsidP="002C4607">
            <w:pPr>
              <w:rPr>
                <w:color w:val="000000"/>
              </w:rPr>
            </w:pPr>
            <w:r w:rsidRPr="0088752D">
              <w:rPr>
                <w:color w:val="000000"/>
              </w:rPr>
              <w:t>3.</w:t>
            </w:r>
            <w:r w:rsidRPr="0088752D">
              <w:rPr>
                <w:color w:val="000000"/>
              </w:rPr>
              <w:tab/>
              <w:t>Sociālā ietekme, ietekme uz vidi, iedzīvotāju veselību, uzņēmējdarbības vidi pašvaldības teritorijā, kā arī plānotā regulējuma ietekme uz konkurenci</w:t>
            </w:r>
          </w:p>
        </w:tc>
        <w:tc>
          <w:tcPr>
            <w:tcW w:w="7258" w:type="dxa"/>
            <w:shd w:val="clear" w:color="auto" w:fill="auto"/>
          </w:tcPr>
          <w:p w14:paraId="53417920" w14:textId="3D1AB1AA" w:rsidR="00B75E62" w:rsidRPr="00AD2F6B" w:rsidRDefault="00B75E62" w:rsidP="002C4607">
            <w:pPr>
              <w:jc w:val="both"/>
            </w:pPr>
            <w:r>
              <w:rPr>
                <w:color w:val="000000"/>
              </w:rPr>
              <w:t>Sociālā ietekme - t</w:t>
            </w:r>
            <w:r w:rsidRPr="00AD2F6B">
              <w:rPr>
                <w:color w:val="000000"/>
              </w:rPr>
              <w:t xml:space="preserve">iesiskais regulējums </w:t>
            </w:r>
            <w:r w:rsidR="00985B25">
              <w:rPr>
                <w:color w:val="000000"/>
              </w:rPr>
              <w:t xml:space="preserve">ir vērsts uz </w:t>
            </w:r>
            <w:r w:rsidR="002877B2">
              <w:rPr>
                <w:color w:val="000000"/>
              </w:rPr>
              <w:t>pieslēgšanās centralizētajiem kanalizācijas vai ūdensvadam veicināšanu</w:t>
            </w:r>
            <w:r w:rsidRPr="00AD2F6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AD2F6B">
              <w:t xml:space="preserve">Noteikumu tiesiskais regulējums </w:t>
            </w:r>
            <w:r w:rsidR="002877B2">
              <w:t>radīs labvēlīgus apstākļus iedzīvotājiem</w:t>
            </w:r>
            <w:r w:rsidRPr="00AD2F6B">
              <w:t>.</w:t>
            </w:r>
          </w:p>
          <w:p w14:paraId="11D0A51B" w14:textId="77777777" w:rsidR="00B75E62" w:rsidRPr="0088752D" w:rsidRDefault="00B75E62" w:rsidP="002C4607">
            <w:pPr>
              <w:jc w:val="both"/>
              <w:rPr>
                <w:highlight w:val="yellow"/>
              </w:rPr>
            </w:pPr>
          </w:p>
          <w:p w14:paraId="0C5AC68B" w14:textId="23300A04" w:rsidR="00B75E62" w:rsidRPr="0098393E" w:rsidRDefault="00B75E62" w:rsidP="002C4607">
            <w:pPr>
              <w:jc w:val="both"/>
            </w:pPr>
            <w:r w:rsidRPr="0098393E">
              <w:t>Ietekme uz vidi</w:t>
            </w:r>
            <w:r>
              <w:t>, iedzīvotāju veselību</w:t>
            </w:r>
            <w:r w:rsidRPr="0098393E">
              <w:t xml:space="preserve"> – </w:t>
            </w:r>
            <w:r w:rsidR="002877B2">
              <w:t xml:space="preserve">līdzfinansējuma piešķiršanas kārtība ir noteikta, </w:t>
            </w:r>
            <w:r w:rsidRPr="0098393E">
              <w:t>lai aizsargātu vidi</w:t>
            </w:r>
            <w:r w:rsidR="002877B2">
              <w:t xml:space="preserve"> un</w:t>
            </w:r>
            <w:r w:rsidRPr="0098393E">
              <w:t xml:space="preserve"> cilvēku veselību</w:t>
            </w:r>
            <w:r w:rsidRPr="0098393E">
              <w:rPr>
                <w:shd w:val="clear" w:color="auto" w:fill="FFFFFF"/>
              </w:rPr>
              <w:t xml:space="preserve">, novēršot vai mazinot </w:t>
            </w:r>
            <w:r w:rsidR="002877B2">
              <w:rPr>
                <w:shd w:val="clear" w:color="auto" w:fill="FFFFFF"/>
              </w:rPr>
              <w:t>apkārtējās vides un augsnes piesārņošanu.</w:t>
            </w:r>
            <w:r w:rsidRPr="0098393E">
              <w:rPr>
                <w:shd w:val="clear" w:color="auto" w:fill="FFFFFF"/>
              </w:rPr>
              <w:t xml:space="preserve"> </w:t>
            </w:r>
          </w:p>
          <w:p w14:paraId="117F6BC9" w14:textId="77777777" w:rsidR="00B75E62" w:rsidRPr="00AD2F6B" w:rsidRDefault="00B75E62" w:rsidP="002C4607">
            <w:pPr>
              <w:jc w:val="both"/>
            </w:pPr>
          </w:p>
          <w:p w14:paraId="6056B4B7" w14:textId="548563C9" w:rsidR="00B75E62" w:rsidRPr="0088752D" w:rsidRDefault="00B75E62" w:rsidP="002C4607">
            <w:pPr>
              <w:jc w:val="both"/>
            </w:pPr>
            <w:r w:rsidRPr="0098393E">
              <w:t xml:space="preserve">Ietekme uz uzņēmējdarbības vidi un konkurenci - pašvaldības teritorijā ar saistošajiem noteikumiem, iespējams, tiks uzlabota </w:t>
            </w:r>
            <w:r w:rsidR="002877B2">
              <w:t xml:space="preserve">ūdenssaimniecības </w:t>
            </w:r>
            <w:r w:rsidRPr="0098393E">
              <w:t xml:space="preserve">pakalpojuma sniegšanas kvalitāte, atbilstoši spēkā esošo normatīvo aktu prasībām, </w:t>
            </w:r>
            <w:r w:rsidR="002877B2">
              <w:t>nekropļojot konkurenci</w:t>
            </w:r>
            <w:r w:rsidRPr="0098393E">
              <w:t>.</w:t>
            </w:r>
          </w:p>
        </w:tc>
      </w:tr>
      <w:tr w:rsidR="00B75E62" w:rsidRPr="0088752D" w14:paraId="4476C88E" w14:textId="77777777" w:rsidTr="002C4607">
        <w:tc>
          <w:tcPr>
            <w:tcW w:w="1526" w:type="dxa"/>
            <w:shd w:val="clear" w:color="auto" w:fill="auto"/>
          </w:tcPr>
          <w:p w14:paraId="698575E3" w14:textId="77777777" w:rsidR="00B75E62" w:rsidRPr="0098393E" w:rsidRDefault="00B75E62" w:rsidP="002C4607">
            <w:pPr>
              <w:rPr>
                <w:color w:val="000000"/>
              </w:rPr>
            </w:pPr>
            <w:r w:rsidRPr="0098393E">
              <w:t>4.</w:t>
            </w:r>
            <w:r w:rsidRPr="0098393E">
              <w:tab/>
              <w:t>Ietekme uz administratīvajām procedūrām un to izmaksām</w:t>
            </w:r>
          </w:p>
        </w:tc>
        <w:tc>
          <w:tcPr>
            <w:tcW w:w="7258" w:type="dxa"/>
            <w:shd w:val="clear" w:color="auto" w:fill="auto"/>
          </w:tcPr>
          <w:p w14:paraId="400863CD" w14:textId="1B5917A8" w:rsidR="00B75E62" w:rsidRPr="0057184D" w:rsidRDefault="00B75E62" w:rsidP="002C4607">
            <w:pPr>
              <w:jc w:val="both"/>
              <w:rPr>
                <w:color w:val="000000"/>
              </w:rPr>
            </w:pPr>
            <w:r w:rsidRPr="0057184D">
              <w:rPr>
                <w:color w:val="000000"/>
              </w:rPr>
              <w:t xml:space="preserve">Privātpersonas jautājumos par </w:t>
            </w:r>
            <w:r w:rsidR="00096B9C" w:rsidRPr="0057184D">
              <w:rPr>
                <w:color w:val="000000"/>
              </w:rPr>
              <w:t xml:space="preserve">saistošo noteikumu </w:t>
            </w:r>
            <w:r w:rsidRPr="0057184D">
              <w:rPr>
                <w:color w:val="000000"/>
              </w:rPr>
              <w:t xml:space="preserve">piemērošanu var vērsties Ķekavas novada pašvaldībā. </w:t>
            </w:r>
          </w:p>
          <w:p w14:paraId="43ED48D8" w14:textId="77777777" w:rsidR="00F5754F" w:rsidRPr="0057184D" w:rsidRDefault="00F5754F" w:rsidP="002C4607">
            <w:pPr>
              <w:jc w:val="both"/>
              <w:rPr>
                <w:color w:val="000000"/>
              </w:rPr>
            </w:pPr>
          </w:p>
          <w:p w14:paraId="6CFAE07B" w14:textId="77777777" w:rsidR="00B75E62" w:rsidRPr="0057184D" w:rsidRDefault="00096B9C" w:rsidP="00096B9C">
            <w:pPr>
              <w:jc w:val="both"/>
              <w:rPr>
                <w:color w:val="000000"/>
              </w:rPr>
            </w:pPr>
            <w:r w:rsidRPr="0057184D">
              <w:rPr>
                <w:color w:val="000000"/>
              </w:rPr>
              <w:t xml:space="preserve">Ķekavas novada pašvaldībā saņemtie privātpersonu iesniegtie pieteikumi ar pielikumiem, tiek novirzīti Ķekavas novada pašvaldības </w:t>
            </w:r>
            <w:r w:rsidRPr="0057184D">
              <w:rPr>
                <w:color w:val="000000"/>
              </w:rPr>
              <w:lastRenderedPageBreak/>
              <w:t>Licencē</w:t>
            </w:r>
            <w:r w:rsidR="00F5754F" w:rsidRPr="0057184D">
              <w:rPr>
                <w:color w:val="000000"/>
              </w:rPr>
              <w:t>šanas komisijai izskatīšanai un lēmuma pieņemšanai par līdzfinansējuma piešķiršanu vai atteikumu piešķirt līdzfinansējumu.</w:t>
            </w:r>
          </w:p>
          <w:p w14:paraId="0508FD0E" w14:textId="77777777" w:rsidR="00F5754F" w:rsidRPr="0057184D" w:rsidRDefault="00F5754F" w:rsidP="00096B9C">
            <w:pPr>
              <w:jc w:val="both"/>
              <w:rPr>
                <w:color w:val="000000"/>
              </w:rPr>
            </w:pPr>
          </w:p>
          <w:p w14:paraId="1CE97D40" w14:textId="5F5823F2" w:rsidR="00F5754F" w:rsidRPr="0057184D" w:rsidRDefault="00F5754F" w:rsidP="00096B9C">
            <w:pPr>
              <w:jc w:val="both"/>
              <w:rPr>
                <w:color w:val="000000"/>
              </w:rPr>
            </w:pPr>
            <w:r w:rsidRPr="0057184D">
              <w:rPr>
                <w:color w:val="000000"/>
              </w:rPr>
              <w:t xml:space="preserve">Ķekavas novada Licencēšanas komisija savas kompetences ietvaros koordinē līdzfinansējuma piešķiršanas procesu. </w:t>
            </w:r>
          </w:p>
        </w:tc>
      </w:tr>
      <w:tr w:rsidR="00B75E62" w:rsidRPr="0088752D" w14:paraId="3E76C021" w14:textId="77777777" w:rsidTr="002C4607">
        <w:tc>
          <w:tcPr>
            <w:tcW w:w="1526" w:type="dxa"/>
            <w:shd w:val="clear" w:color="auto" w:fill="auto"/>
          </w:tcPr>
          <w:p w14:paraId="1BF8D44B" w14:textId="77777777" w:rsidR="00B75E62" w:rsidRPr="0088752D" w:rsidRDefault="00B75E62" w:rsidP="002C4607">
            <w:r w:rsidRPr="0088752D">
              <w:lastRenderedPageBreak/>
              <w:t>5.</w:t>
            </w:r>
            <w:r w:rsidRPr="0088752D">
              <w:tab/>
              <w:t>Ietekme uz pašvaldības funkcijām un cilvēkresursiem</w:t>
            </w:r>
          </w:p>
        </w:tc>
        <w:tc>
          <w:tcPr>
            <w:tcW w:w="7258" w:type="dxa"/>
            <w:shd w:val="clear" w:color="auto" w:fill="auto"/>
          </w:tcPr>
          <w:p w14:paraId="33F4F985" w14:textId="77777777" w:rsidR="00B75E62" w:rsidRPr="00AA36C8" w:rsidRDefault="00B75E62" w:rsidP="002C4607">
            <w:pPr>
              <w:jc w:val="both"/>
              <w:rPr>
                <w:rFonts w:eastAsia="Calibri"/>
              </w:rPr>
            </w:pPr>
            <w:r w:rsidRPr="00AA36C8">
              <w:rPr>
                <w:rFonts w:eastAsia="Calibri"/>
              </w:rPr>
              <w:t xml:space="preserve">Pašvaldību likuma 4.panta pirmās daļas 1.punktā ir noteikts, ka pašvaldības funkcija ir </w:t>
            </w:r>
            <w:r w:rsidRPr="00AA36C8">
              <w:rPr>
                <w:shd w:val="clear" w:color="auto" w:fill="FFFFFF"/>
              </w:rPr>
              <w:t>organizēt iedzīvotājiem ūdenssaimniecības, siltumapgādes un sadzīves atkritumu apsaimniekošanas pakalpojumus neatkarīgi no tā, kā īpašumā atrodas dzīvojamais fonds.</w:t>
            </w:r>
          </w:p>
          <w:p w14:paraId="5815269A" w14:textId="77777777" w:rsidR="00B75E62" w:rsidRPr="0088752D" w:rsidRDefault="00B75E62" w:rsidP="002C4607">
            <w:pPr>
              <w:jc w:val="both"/>
              <w:rPr>
                <w:color w:val="000000"/>
                <w:highlight w:val="yellow"/>
              </w:rPr>
            </w:pPr>
            <w:r w:rsidRPr="00AA36C8">
              <w:t>Saistošo noteikumu izpildes nodrošināšanai nav nepieciešams veidot jaunas pašvaldības institūcijas, darba vietas vai paplašināt esošo institūciju kompetenci.</w:t>
            </w:r>
          </w:p>
        </w:tc>
      </w:tr>
      <w:tr w:rsidR="00B75E62" w:rsidRPr="0088752D" w14:paraId="43291A5D" w14:textId="77777777" w:rsidTr="002C4607">
        <w:tc>
          <w:tcPr>
            <w:tcW w:w="1526" w:type="dxa"/>
            <w:shd w:val="clear" w:color="auto" w:fill="auto"/>
          </w:tcPr>
          <w:p w14:paraId="6CB59830" w14:textId="77777777" w:rsidR="00B75E62" w:rsidRPr="001E2E11" w:rsidRDefault="00B75E62" w:rsidP="002C4607">
            <w:r w:rsidRPr="001E2E11">
              <w:t>6.Informācija par izpildes nodrošināšanu</w:t>
            </w:r>
          </w:p>
        </w:tc>
        <w:tc>
          <w:tcPr>
            <w:tcW w:w="7258" w:type="dxa"/>
            <w:shd w:val="clear" w:color="auto" w:fill="auto"/>
          </w:tcPr>
          <w:p w14:paraId="0D9C605A" w14:textId="77777777" w:rsidR="00B75E62" w:rsidRPr="001E2E11" w:rsidRDefault="00B75E62" w:rsidP="002C4607">
            <w:pPr>
              <w:jc w:val="both"/>
              <w:rPr>
                <w:color w:val="000000"/>
              </w:rPr>
            </w:pPr>
            <w:r w:rsidRPr="001E2E11">
              <w:rPr>
                <w:color w:val="000000"/>
              </w:rPr>
              <w:t xml:space="preserve">Saistošo noteikumu izpildei nav nepieciešams veidot jaunas institūcijas un/vai jaunas darba vietas. </w:t>
            </w:r>
          </w:p>
        </w:tc>
      </w:tr>
      <w:tr w:rsidR="00B75E62" w:rsidRPr="0088752D" w14:paraId="5F6B8809" w14:textId="77777777" w:rsidTr="002C4607">
        <w:tc>
          <w:tcPr>
            <w:tcW w:w="1526" w:type="dxa"/>
            <w:shd w:val="clear" w:color="auto" w:fill="auto"/>
          </w:tcPr>
          <w:p w14:paraId="1AE52812" w14:textId="77777777" w:rsidR="00B75E62" w:rsidRPr="001E2E11" w:rsidRDefault="00B75E62" w:rsidP="002C4607">
            <w:r w:rsidRPr="001E2E11">
              <w:t>7.</w:t>
            </w:r>
            <w:r w:rsidRPr="001E2E11">
              <w:tab/>
              <w:t>Prasību un izmaksu samērīgums pret ieguvumiem, ko sniedz mērķa sasniegšana</w:t>
            </w:r>
          </w:p>
        </w:tc>
        <w:tc>
          <w:tcPr>
            <w:tcW w:w="7258" w:type="dxa"/>
            <w:shd w:val="clear" w:color="auto" w:fill="auto"/>
          </w:tcPr>
          <w:p w14:paraId="643EFC8D" w14:textId="77777777" w:rsidR="00B75E62" w:rsidRPr="001E2E11" w:rsidRDefault="00B75E62" w:rsidP="002C4607">
            <w:pPr>
              <w:jc w:val="both"/>
              <w:rPr>
                <w:color w:val="000000"/>
              </w:rPr>
            </w:pPr>
            <w:r w:rsidRPr="001E2E11">
              <w:rPr>
                <w:rFonts w:eastAsia="Calibri"/>
              </w:rPr>
              <w:t>Saistošie noteikumi ir piemēroti iecerētā mērķa sasniegšanas nodrošināšanai un paredz tikai to, kas ir vajadzīgs minētā mērķa sasniegšanai. Pašvaldības izraudzītie līdzekļi ir leģitīmi un rīcība ir atbilstoša augstākstāvošiem normatīviem aktiem.</w:t>
            </w:r>
          </w:p>
        </w:tc>
      </w:tr>
      <w:tr w:rsidR="00B75E62" w:rsidRPr="0088752D" w14:paraId="443BF9B8" w14:textId="77777777" w:rsidTr="002C4607">
        <w:tc>
          <w:tcPr>
            <w:tcW w:w="1526" w:type="dxa"/>
            <w:shd w:val="clear" w:color="auto" w:fill="auto"/>
          </w:tcPr>
          <w:p w14:paraId="3B4EA0CE" w14:textId="77777777" w:rsidR="00B75E62" w:rsidRPr="00353176" w:rsidRDefault="00B75E62" w:rsidP="002C4607">
            <w:r w:rsidRPr="00353176">
              <w:t>8.</w:t>
            </w:r>
            <w:r w:rsidRPr="00353176">
              <w:tab/>
              <w:t>Izstrādes gaitā veiktās konsultācijas ar privātpersonām un institūcijām</w:t>
            </w:r>
          </w:p>
        </w:tc>
        <w:tc>
          <w:tcPr>
            <w:tcW w:w="7258" w:type="dxa"/>
            <w:shd w:val="clear" w:color="auto" w:fill="F9FDCB"/>
          </w:tcPr>
          <w:p w14:paraId="77CB66AB" w14:textId="706D5263" w:rsidR="002877B2" w:rsidRDefault="002877B2" w:rsidP="002C46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Izstrādes gaitā notika konsultācijas ar Ķekavas novada pašvaldības </w:t>
            </w:r>
            <w:r w:rsidR="003A3654">
              <w:rPr>
                <w:color w:val="000000"/>
              </w:rPr>
              <w:t>Ī</w:t>
            </w:r>
            <w:r>
              <w:rPr>
                <w:color w:val="000000"/>
              </w:rPr>
              <w:t>pašumu pārvaldi, Administratīvo p</w:t>
            </w:r>
            <w:r w:rsidR="002A1E2C">
              <w:rPr>
                <w:color w:val="000000"/>
              </w:rPr>
              <w:t>ār</w:t>
            </w:r>
            <w:r>
              <w:rPr>
                <w:color w:val="000000"/>
              </w:rPr>
              <w:t>valdi, Ķekavas novada pašvaldības kapitālsabiedrībām un Ķekavas novada pašvaldī</w:t>
            </w:r>
            <w:r w:rsidR="002A1E2C">
              <w:rPr>
                <w:color w:val="000000"/>
              </w:rPr>
              <w:t>bas Licencēšanas komisiju.</w:t>
            </w:r>
          </w:p>
          <w:p w14:paraId="064CFEA1" w14:textId="77777777" w:rsidR="002877B2" w:rsidRDefault="002877B2" w:rsidP="002C4607">
            <w:pPr>
              <w:jc w:val="both"/>
              <w:rPr>
                <w:color w:val="000000"/>
              </w:rPr>
            </w:pPr>
          </w:p>
          <w:p w14:paraId="066DFAD2" w14:textId="13E3B35C" w:rsidR="00B75E62" w:rsidRPr="00353176" w:rsidRDefault="00B75E62" w:rsidP="002C4607">
            <w:pPr>
              <w:jc w:val="both"/>
              <w:rPr>
                <w:color w:val="000000"/>
              </w:rPr>
            </w:pPr>
          </w:p>
        </w:tc>
      </w:tr>
    </w:tbl>
    <w:p w14:paraId="4BE7E0DC" w14:textId="77777777" w:rsidR="00B75E62" w:rsidRDefault="00B75E62" w:rsidP="00B75E62"/>
    <w:p w14:paraId="19AA29AC" w14:textId="77777777" w:rsidR="00B75E62" w:rsidRDefault="00B75E62" w:rsidP="00B75E62">
      <w:pPr>
        <w:jc w:val="both"/>
      </w:pPr>
      <w:r>
        <w:t>Domes priekšsēdētājs</w:t>
      </w:r>
      <w:r w:rsidRPr="00D448D5">
        <w:t xml:space="preserve">                                                                                 J.Žilko</w:t>
      </w:r>
    </w:p>
    <w:p w14:paraId="300D657B" w14:textId="77777777" w:rsidR="00B75E62" w:rsidRPr="00132E1C" w:rsidRDefault="00B75E62" w:rsidP="00B75E62"/>
    <w:p w14:paraId="14C1ABC3" w14:textId="77777777" w:rsidR="002C4E44" w:rsidRDefault="002C4E44"/>
    <w:sectPr w:rsidR="002C4E44" w:rsidSect="004C0BDB">
      <w:pgSz w:w="11906" w:h="16838"/>
      <w:pgMar w:top="1135" w:right="1274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E62"/>
    <w:rsid w:val="00096B9C"/>
    <w:rsid w:val="00183957"/>
    <w:rsid w:val="00282A1F"/>
    <w:rsid w:val="002877B2"/>
    <w:rsid w:val="002A1E2C"/>
    <w:rsid w:val="002C4E44"/>
    <w:rsid w:val="003A3654"/>
    <w:rsid w:val="003C3578"/>
    <w:rsid w:val="0043797F"/>
    <w:rsid w:val="0057184D"/>
    <w:rsid w:val="006B1742"/>
    <w:rsid w:val="00985B25"/>
    <w:rsid w:val="009C039D"/>
    <w:rsid w:val="00B75E62"/>
    <w:rsid w:val="00BD3796"/>
    <w:rsid w:val="00CC1C21"/>
    <w:rsid w:val="00DA3309"/>
    <w:rsid w:val="00F5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CECC"/>
  <w15:chartTrackingRefBased/>
  <w15:docId w15:val="{7C444FA8-8186-4D42-AF05-8778E1D1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7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9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97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97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2778</Words>
  <Characters>1584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Raimonds Nitišs</dc:creator>
  <cp:keywords/>
  <dc:description/>
  <cp:lastModifiedBy>Martins Egle</cp:lastModifiedBy>
  <cp:revision>4</cp:revision>
  <dcterms:created xsi:type="dcterms:W3CDTF">2023-06-29T11:59:00Z</dcterms:created>
  <dcterms:modified xsi:type="dcterms:W3CDTF">2023-06-29T13:55:00Z</dcterms:modified>
</cp:coreProperties>
</file>