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5A380B97" w14:textId="0EC14E0F" w:rsidR="00CE76A1" w:rsidRDefault="00CE76A1" w:rsidP="00CE76A1">
      <w:pPr>
        <w:jc w:val="right"/>
        <w:rPr>
          <w:b/>
        </w:rPr>
      </w:pPr>
      <w:r>
        <w:rPr>
          <w:b/>
        </w:rPr>
        <w:t>Apstiprināt</w:t>
      </w:r>
      <w:r w:rsidR="00A752CF">
        <w:rPr>
          <w:b/>
        </w:rPr>
        <w:t>s</w:t>
      </w:r>
    </w:p>
    <w:p w14:paraId="33217B6B" w14:textId="77777777" w:rsidR="00CE76A1" w:rsidRDefault="00CE76A1" w:rsidP="00CE76A1">
      <w:pPr>
        <w:jc w:val="right"/>
      </w:pPr>
      <w:r>
        <w:t>ar Ķekavas novada domes</w:t>
      </w:r>
    </w:p>
    <w:p w14:paraId="2688905D" w14:textId="62BED6E3" w:rsidR="00CE76A1" w:rsidRDefault="00CE76A1" w:rsidP="00CE76A1">
      <w:pPr>
        <w:overflowPunct w:val="0"/>
        <w:autoSpaceDE w:val="0"/>
        <w:autoSpaceDN w:val="0"/>
        <w:adjustRightInd w:val="0"/>
        <w:jc w:val="right"/>
        <w:textAlignment w:val="baseline"/>
      </w:pPr>
      <w:r>
        <w:t>202</w:t>
      </w:r>
      <w:r w:rsidR="00C74FEE">
        <w:t>3</w:t>
      </w:r>
      <w:r>
        <w:t xml:space="preserve">.gada </w:t>
      </w:r>
      <w:r w:rsidR="00617557">
        <w:t>5.aprīļa</w:t>
      </w:r>
      <w:r>
        <w:t xml:space="preserve"> sēdes </w:t>
      </w:r>
    </w:p>
    <w:p w14:paraId="6017071E" w14:textId="0942A758" w:rsidR="00CE76A1" w:rsidRDefault="00CE76A1" w:rsidP="00CE76A1">
      <w:pPr>
        <w:overflowPunct w:val="0"/>
        <w:autoSpaceDE w:val="0"/>
        <w:autoSpaceDN w:val="0"/>
        <w:adjustRightInd w:val="0"/>
        <w:jc w:val="right"/>
        <w:textAlignment w:val="baseline"/>
        <w:rPr>
          <w:rFonts w:eastAsia="Times New Roman"/>
          <w:szCs w:val="24"/>
        </w:rPr>
      </w:pPr>
      <w:r>
        <w:t>lēmumu Nr. 1. (protokols Nr. </w:t>
      </w:r>
      <w:r w:rsidR="00617557">
        <w:t>7</w:t>
      </w:r>
      <w:r>
        <w:t xml:space="preserve">.)     </w:t>
      </w:r>
    </w:p>
    <w:p w14:paraId="6594D92C" w14:textId="16F05D1E" w:rsidR="00CE76A1" w:rsidRDefault="00CE76A1" w:rsidP="008F0994">
      <w:pPr>
        <w:overflowPunct w:val="0"/>
        <w:autoSpaceDE w:val="0"/>
        <w:autoSpaceDN w:val="0"/>
        <w:adjustRightInd w:val="0"/>
        <w:textAlignment w:val="baseline"/>
        <w:rPr>
          <w:rFonts w:eastAsia="Times New Roman"/>
          <w:szCs w:val="24"/>
        </w:rPr>
      </w:pPr>
    </w:p>
    <w:p w14:paraId="389167CC" w14:textId="77777777" w:rsidR="00A752CF" w:rsidRPr="00A752CF" w:rsidRDefault="00A752CF" w:rsidP="00A752CF">
      <w:pPr>
        <w:autoSpaceDE w:val="0"/>
        <w:autoSpaceDN w:val="0"/>
        <w:adjustRightInd w:val="0"/>
        <w:jc w:val="center"/>
        <w:rPr>
          <w:rFonts w:eastAsiaTheme="minorHAnsi"/>
          <w:b/>
          <w:bCs/>
          <w:sz w:val="28"/>
          <w:szCs w:val="28"/>
        </w:rPr>
      </w:pPr>
      <w:r w:rsidRPr="00A752CF">
        <w:rPr>
          <w:rFonts w:eastAsiaTheme="minorHAnsi"/>
          <w:b/>
          <w:bCs/>
          <w:color w:val="000000"/>
          <w:sz w:val="28"/>
          <w:szCs w:val="28"/>
        </w:rPr>
        <w:t>Ķekavas novada pašvaldības iestādes “</w:t>
      </w:r>
      <w:r w:rsidRPr="00A752CF">
        <w:rPr>
          <w:rFonts w:eastAsiaTheme="minorHAnsi"/>
          <w:b/>
          <w:bCs/>
          <w:sz w:val="28"/>
          <w:szCs w:val="28"/>
        </w:rPr>
        <w:t xml:space="preserve">Ķekavas novada bāriņtiesa” </w:t>
      </w:r>
    </w:p>
    <w:p w14:paraId="384E5D83" w14:textId="4D9EAD63" w:rsidR="00A752CF" w:rsidRPr="00A752CF" w:rsidRDefault="00A752CF" w:rsidP="00A752CF">
      <w:pPr>
        <w:autoSpaceDE w:val="0"/>
        <w:autoSpaceDN w:val="0"/>
        <w:adjustRightInd w:val="0"/>
        <w:jc w:val="center"/>
        <w:rPr>
          <w:rFonts w:eastAsiaTheme="minorHAnsi"/>
          <w:b/>
          <w:bCs/>
          <w:sz w:val="32"/>
          <w:szCs w:val="32"/>
        </w:rPr>
      </w:pPr>
      <w:r w:rsidRPr="00A752CF">
        <w:rPr>
          <w:rFonts w:eastAsiaTheme="minorHAnsi"/>
          <w:b/>
          <w:bCs/>
          <w:sz w:val="32"/>
          <w:szCs w:val="32"/>
        </w:rPr>
        <w:t>NOLIKUMS</w:t>
      </w:r>
    </w:p>
    <w:p w14:paraId="31663CA3" w14:textId="77777777" w:rsidR="00A752CF" w:rsidRPr="00A752CF" w:rsidRDefault="00A752CF" w:rsidP="00A752CF">
      <w:pPr>
        <w:autoSpaceDE w:val="0"/>
        <w:autoSpaceDN w:val="0"/>
        <w:adjustRightInd w:val="0"/>
        <w:jc w:val="center"/>
        <w:rPr>
          <w:rFonts w:eastAsiaTheme="minorHAnsi"/>
          <w:b/>
          <w:bCs/>
          <w:szCs w:val="24"/>
        </w:rPr>
      </w:pPr>
    </w:p>
    <w:p w14:paraId="071C789E" w14:textId="77777777" w:rsidR="00A752CF" w:rsidRPr="00A752CF" w:rsidRDefault="00A752CF" w:rsidP="00A752CF">
      <w:pPr>
        <w:autoSpaceDE w:val="0"/>
        <w:autoSpaceDN w:val="0"/>
        <w:adjustRightInd w:val="0"/>
        <w:jc w:val="right"/>
        <w:rPr>
          <w:rFonts w:eastAsiaTheme="minorHAnsi"/>
          <w:szCs w:val="24"/>
        </w:rPr>
      </w:pPr>
    </w:p>
    <w:p w14:paraId="6A4BECA9" w14:textId="77777777" w:rsidR="00A752CF" w:rsidRPr="00A752CF" w:rsidRDefault="00A752CF" w:rsidP="00A752CF">
      <w:pPr>
        <w:autoSpaceDE w:val="0"/>
        <w:autoSpaceDN w:val="0"/>
        <w:adjustRightInd w:val="0"/>
        <w:jc w:val="right"/>
        <w:rPr>
          <w:rFonts w:eastAsiaTheme="minorHAnsi"/>
          <w:i/>
          <w:iCs/>
          <w:sz w:val="22"/>
        </w:rPr>
      </w:pPr>
      <w:r w:rsidRPr="00A752CF">
        <w:rPr>
          <w:rFonts w:eastAsiaTheme="minorHAnsi"/>
          <w:i/>
          <w:iCs/>
          <w:sz w:val="22"/>
        </w:rPr>
        <w:t xml:space="preserve">Izdots saskaņā ar </w:t>
      </w:r>
    </w:p>
    <w:p w14:paraId="7DC2F020" w14:textId="77777777" w:rsidR="00A752CF" w:rsidRPr="00A752CF" w:rsidRDefault="00A752CF" w:rsidP="00A752CF">
      <w:pPr>
        <w:autoSpaceDE w:val="0"/>
        <w:autoSpaceDN w:val="0"/>
        <w:adjustRightInd w:val="0"/>
        <w:jc w:val="right"/>
        <w:rPr>
          <w:rFonts w:eastAsiaTheme="minorHAnsi"/>
          <w:i/>
          <w:iCs/>
          <w:color w:val="000000"/>
          <w:sz w:val="22"/>
        </w:rPr>
      </w:pPr>
      <w:r w:rsidRPr="00A752CF">
        <w:rPr>
          <w:rFonts w:eastAsiaTheme="minorHAnsi"/>
          <w:i/>
          <w:iCs/>
          <w:sz w:val="22"/>
        </w:rPr>
        <w:t xml:space="preserve">Valsts pārvaldes iekārtas likuma </w:t>
      </w:r>
      <w:r w:rsidRPr="00A752CF">
        <w:rPr>
          <w:rFonts w:eastAsiaTheme="minorHAnsi"/>
          <w:i/>
          <w:iCs/>
          <w:color w:val="000000"/>
          <w:sz w:val="22"/>
        </w:rPr>
        <w:t xml:space="preserve">28. pantu </w:t>
      </w:r>
    </w:p>
    <w:p w14:paraId="3A82E892" w14:textId="77777777" w:rsidR="00A752CF" w:rsidRPr="00A752CF" w:rsidRDefault="00A752CF" w:rsidP="00A752CF">
      <w:pPr>
        <w:autoSpaceDE w:val="0"/>
        <w:autoSpaceDN w:val="0"/>
        <w:adjustRightInd w:val="0"/>
        <w:jc w:val="right"/>
        <w:rPr>
          <w:rFonts w:eastAsiaTheme="minorHAnsi"/>
          <w:i/>
          <w:iCs/>
          <w:sz w:val="22"/>
        </w:rPr>
      </w:pPr>
      <w:r w:rsidRPr="00A752CF">
        <w:rPr>
          <w:rFonts w:eastAsiaTheme="minorHAnsi"/>
          <w:i/>
          <w:iCs/>
          <w:color w:val="000000"/>
          <w:sz w:val="22"/>
        </w:rPr>
        <w:t xml:space="preserve">un </w:t>
      </w:r>
      <w:r w:rsidRPr="00A752CF">
        <w:rPr>
          <w:rFonts w:eastAsiaTheme="minorHAnsi"/>
          <w:i/>
          <w:iCs/>
          <w:sz w:val="22"/>
        </w:rPr>
        <w:t>73.</w:t>
      </w:r>
      <w:r w:rsidRPr="00A752CF">
        <w:rPr>
          <w:rFonts w:eastAsiaTheme="minorHAnsi"/>
          <w:i/>
          <w:iCs/>
          <w:color w:val="000000"/>
          <w:sz w:val="22"/>
        </w:rPr>
        <w:t xml:space="preserve"> </w:t>
      </w:r>
      <w:r w:rsidRPr="00A752CF">
        <w:rPr>
          <w:rFonts w:eastAsiaTheme="minorHAnsi"/>
          <w:i/>
          <w:iCs/>
          <w:sz w:val="22"/>
        </w:rPr>
        <w:t>panta pirmās daļas 1.</w:t>
      </w:r>
      <w:r w:rsidRPr="00A752CF">
        <w:rPr>
          <w:rFonts w:eastAsiaTheme="minorHAnsi"/>
          <w:i/>
          <w:iCs/>
          <w:color w:val="000000"/>
          <w:sz w:val="22"/>
        </w:rPr>
        <w:t xml:space="preserve"> </w:t>
      </w:r>
      <w:r w:rsidRPr="00A752CF">
        <w:rPr>
          <w:rFonts w:eastAsiaTheme="minorHAnsi"/>
          <w:i/>
          <w:iCs/>
          <w:sz w:val="22"/>
        </w:rPr>
        <w:t>punktu</w:t>
      </w:r>
    </w:p>
    <w:p w14:paraId="4B210713" w14:textId="77777777" w:rsidR="00A752CF" w:rsidRPr="00A752CF" w:rsidRDefault="00A752CF" w:rsidP="00A752CF">
      <w:pPr>
        <w:autoSpaceDE w:val="0"/>
        <w:autoSpaceDN w:val="0"/>
        <w:adjustRightInd w:val="0"/>
        <w:jc w:val="right"/>
        <w:rPr>
          <w:rFonts w:eastAsiaTheme="minorHAnsi"/>
          <w:szCs w:val="24"/>
        </w:rPr>
      </w:pPr>
    </w:p>
    <w:p w14:paraId="4D193C2B" w14:textId="77777777" w:rsidR="00A752CF" w:rsidRPr="00A752CF" w:rsidRDefault="00A752CF" w:rsidP="00A752CF">
      <w:pPr>
        <w:autoSpaceDE w:val="0"/>
        <w:autoSpaceDN w:val="0"/>
        <w:adjustRightInd w:val="0"/>
        <w:jc w:val="right"/>
        <w:rPr>
          <w:rFonts w:eastAsiaTheme="minorHAnsi"/>
          <w:szCs w:val="24"/>
        </w:rPr>
      </w:pPr>
    </w:p>
    <w:p w14:paraId="5C261669" w14:textId="77777777" w:rsidR="00A752CF" w:rsidRPr="00A752CF" w:rsidRDefault="00A752CF" w:rsidP="00A752CF">
      <w:pPr>
        <w:numPr>
          <w:ilvl w:val="0"/>
          <w:numId w:val="12"/>
        </w:numPr>
        <w:autoSpaceDE w:val="0"/>
        <w:autoSpaceDN w:val="0"/>
        <w:adjustRightInd w:val="0"/>
        <w:ind w:left="142" w:hanging="142"/>
        <w:jc w:val="center"/>
        <w:rPr>
          <w:rFonts w:eastAsiaTheme="minorHAnsi"/>
          <w:b/>
          <w:bCs/>
          <w:szCs w:val="24"/>
        </w:rPr>
      </w:pPr>
      <w:r w:rsidRPr="00A752CF">
        <w:rPr>
          <w:rFonts w:eastAsiaTheme="minorHAnsi"/>
          <w:b/>
          <w:bCs/>
          <w:szCs w:val="24"/>
        </w:rPr>
        <w:t>Vispārīgie jautājumi</w:t>
      </w:r>
    </w:p>
    <w:p w14:paraId="3C369D5A" w14:textId="77777777" w:rsidR="00A752CF" w:rsidRPr="00A752CF" w:rsidRDefault="00A752CF" w:rsidP="00A752CF">
      <w:pPr>
        <w:autoSpaceDE w:val="0"/>
        <w:autoSpaceDN w:val="0"/>
        <w:adjustRightInd w:val="0"/>
        <w:jc w:val="center"/>
        <w:rPr>
          <w:rFonts w:eastAsiaTheme="minorHAnsi"/>
          <w:bCs/>
          <w:szCs w:val="24"/>
        </w:rPr>
      </w:pPr>
    </w:p>
    <w:p w14:paraId="163F4C0E"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Ķekavas novada bāriņtiesa (turpmāk - bāriņtiesa) ir Ķekavas novada pašvaldības domes (turpmāk - dome) izveidota aizbildnības un aizgādnības iestāde, kas Ķekavas novada administratīvajā teritorijā prioritāri nodrošina bērnu un personu ar ierobežotu rīcībspēju tiesību un tiesisko interešu aizsardzību.</w:t>
      </w:r>
    </w:p>
    <w:p w14:paraId="15557E12"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 darbojas saskaņā ar Latvijas Republikas Civillikumu, Bāriņtiesu likumu, Bērnu tiesību aizsardzības likumu, Ministru kabineta noteikumiem un citiem normatīvajiem aktiem, domes lēmumiem un šo nolikumu.</w:t>
      </w:r>
    </w:p>
    <w:p w14:paraId="0BD228DF"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Bāriņtiesas juridiskā adrese ir Gaismas iela 19 k-8, Ķekava, Ķekavas novads, LV-2123, reģistrācijas Nr.40900037513.</w:t>
      </w:r>
    </w:p>
    <w:p w14:paraId="1876AC8F"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Bāriņtiesai ir zīmogs ar mazā Latvijas valsts ģerboņa attēlu un bāriņtiesas nosaukumu un zīmogs ar papildinātā mazā Latvijas valsts ģerboņa attēlu un bāriņtiesas nosaukumu.</w:t>
      </w:r>
    </w:p>
    <w:p w14:paraId="1BC6B09C"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Bāriņtiesas darbību bērna un aizgādnībā esošās personas tiesību un interešu aizsardzībā uzrauga un metodisko palīdzību sniedz Valsts bērnu tiesību aizsardzības inspekcija.</w:t>
      </w:r>
    </w:p>
    <w:p w14:paraId="30720F2A"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Bāriņtiesai metodisko palīdzību apliecinājumu izdarīšanā, mantojuma lietu kārtošanā un mantojuma apsardzībā sniedz Tieslietu ministrija.</w:t>
      </w:r>
    </w:p>
    <w:p w14:paraId="22BC8478"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Bāriņtiesas arhīva fonda veidošanu, uzskaiti, saglabāšanu un izmantošanu kontrolē Latvijas nacionālā arhīva fonda valsts uzraudzības iestādes. Arhīva dokumentu glabāšanas vieta līdz nodošanai glabāšanā valsts arhīvam ir bāriņtiesas juridiskajā adresē.</w:t>
      </w:r>
    </w:p>
    <w:p w14:paraId="3532AAA3"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color w:val="000000"/>
          <w:szCs w:val="24"/>
        </w:rPr>
        <w:t>Bāriņtiesas darbībai finanšu līdzekļus piešķir dome.</w:t>
      </w:r>
    </w:p>
    <w:p w14:paraId="73C90E25"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Bāriņtiesas</w:t>
      </w:r>
      <w:r w:rsidRPr="00A752CF">
        <w:rPr>
          <w:rFonts w:eastAsiaTheme="minorHAnsi"/>
          <w:color w:val="000000"/>
          <w:szCs w:val="24"/>
        </w:rPr>
        <w:t xml:space="preserve"> uzraudzību finansiālajos jautājumos veic Ķekavas novada pašvaldība.</w:t>
      </w:r>
    </w:p>
    <w:p w14:paraId="0330A6F8"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szCs w:val="24"/>
        </w:rPr>
        <w:t xml:space="preserve">Bāriņtiesa reizi gadā sniedz domei pārskatu par savu darbību. </w:t>
      </w:r>
    </w:p>
    <w:p w14:paraId="7C821F94" w14:textId="77777777" w:rsidR="00A752CF" w:rsidRPr="00A752CF" w:rsidRDefault="00A752CF" w:rsidP="00A752CF">
      <w:pPr>
        <w:numPr>
          <w:ilvl w:val="1"/>
          <w:numId w:val="13"/>
        </w:numPr>
        <w:tabs>
          <w:tab w:val="left" w:pos="426"/>
        </w:tabs>
        <w:autoSpaceDE w:val="0"/>
        <w:autoSpaceDN w:val="0"/>
        <w:adjustRightInd w:val="0"/>
        <w:spacing w:before="120"/>
        <w:ind w:left="425" w:hanging="425"/>
        <w:jc w:val="both"/>
        <w:rPr>
          <w:rFonts w:eastAsiaTheme="minorHAnsi"/>
          <w:szCs w:val="24"/>
        </w:rPr>
      </w:pPr>
      <w:r w:rsidRPr="00A752CF">
        <w:rPr>
          <w:rFonts w:eastAsiaTheme="minorHAnsi"/>
          <w:color w:val="000000"/>
          <w:szCs w:val="24"/>
        </w:rPr>
        <w:t>Bāriņtiesu izveido, reorganizē un likvidē dome.</w:t>
      </w:r>
    </w:p>
    <w:p w14:paraId="27026668" w14:textId="754BDB47" w:rsidR="00A752CF" w:rsidRDefault="00A752CF" w:rsidP="00A752CF">
      <w:pPr>
        <w:autoSpaceDE w:val="0"/>
        <w:autoSpaceDN w:val="0"/>
        <w:adjustRightInd w:val="0"/>
        <w:jc w:val="both"/>
        <w:rPr>
          <w:rFonts w:eastAsiaTheme="minorHAnsi"/>
          <w:szCs w:val="24"/>
        </w:rPr>
      </w:pPr>
    </w:p>
    <w:p w14:paraId="7A282F2C" w14:textId="72A698E7" w:rsidR="00A752CF" w:rsidRDefault="00A752CF" w:rsidP="00A752CF">
      <w:pPr>
        <w:autoSpaceDE w:val="0"/>
        <w:autoSpaceDN w:val="0"/>
        <w:adjustRightInd w:val="0"/>
        <w:jc w:val="both"/>
        <w:rPr>
          <w:rFonts w:eastAsiaTheme="minorHAnsi"/>
          <w:szCs w:val="24"/>
        </w:rPr>
      </w:pPr>
    </w:p>
    <w:p w14:paraId="7C44C1BD" w14:textId="74C9582F" w:rsidR="00A752CF" w:rsidRDefault="00A752CF" w:rsidP="00A752CF">
      <w:pPr>
        <w:autoSpaceDE w:val="0"/>
        <w:autoSpaceDN w:val="0"/>
        <w:adjustRightInd w:val="0"/>
        <w:jc w:val="both"/>
        <w:rPr>
          <w:rFonts w:eastAsiaTheme="minorHAnsi"/>
          <w:szCs w:val="24"/>
        </w:rPr>
      </w:pPr>
    </w:p>
    <w:p w14:paraId="6B48EBE6" w14:textId="77777777" w:rsidR="00A752CF" w:rsidRPr="00A752CF" w:rsidRDefault="00A752CF" w:rsidP="00A752CF">
      <w:pPr>
        <w:autoSpaceDE w:val="0"/>
        <w:autoSpaceDN w:val="0"/>
        <w:adjustRightInd w:val="0"/>
        <w:jc w:val="both"/>
        <w:rPr>
          <w:rFonts w:eastAsiaTheme="minorHAnsi"/>
          <w:szCs w:val="24"/>
        </w:rPr>
      </w:pPr>
    </w:p>
    <w:p w14:paraId="221F7515" w14:textId="77777777" w:rsidR="00A752CF" w:rsidRPr="00A752CF" w:rsidRDefault="00A752CF" w:rsidP="00A752CF">
      <w:pPr>
        <w:numPr>
          <w:ilvl w:val="0"/>
          <w:numId w:val="12"/>
        </w:numPr>
        <w:autoSpaceDE w:val="0"/>
        <w:autoSpaceDN w:val="0"/>
        <w:adjustRightInd w:val="0"/>
        <w:ind w:left="142" w:hanging="142"/>
        <w:jc w:val="center"/>
        <w:rPr>
          <w:rFonts w:eastAsiaTheme="minorHAnsi"/>
          <w:b/>
          <w:bCs/>
          <w:szCs w:val="24"/>
        </w:rPr>
      </w:pPr>
      <w:r w:rsidRPr="00A752CF">
        <w:rPr>
          <w:rFonts w:eastAsiaTheme="minorHAnsi"/>
          <w:b/>
          <w:bCs/>
          <w:szCs w:val="24"/>
        </w:rPr>
        <w:lastRenderedPageBreak/>
        <w:t>Bāriņtiesas organizatoriskā struktūra</w:t>
      </w:r>
    </w:p>
    <w:p w14:paraId="2BDB5D2E" w14:textId="77777777" w:rsidR="00A752CF" w:rsidRPr="00A752CF" w:rsidRDefault="00A752CF" w:rsidP="00A752CF">
      <w:pPr>
        <w:autoSpaceDE w:val="0"/>
        <w:autoSpaceDN w:val="0"/>
        <w:adjustRightInd w:val="0"/>
        <w:jc w:val="center"/>
        <w:rPr>
          <w:rFonts w:eastAsiaTheme="minorHAnsi"/>
          <w:bCs/>
          <w:szCs w:val="24"/>
        </w:rPr>
      </w:pPr>
    </w:p>
    <w:p w14:paraId="19926A2E"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 xml:space="preserve">Bāriņtiesas sastāvā ir </w:t>
      </w:r>
      <w:bookmarkStart w:id="0" w:name="_Hlk130543171"/>
      <w:r w:rsidRPr="00A752CF">
        <w:rPr>
          <w:rFonts w:eastAsiaTheme="minorHAnsi"/>
          <w:szCs w:val="24"/>
        </w:rPr>
        <w:t>bāriņtiesas priekšsēdētājs, bāriņtiesas priekšsēdētāja vietnieks un seši bāriņtiesas locekļi.</w:t>
      </w:r>
      <w:bookmarkEnd w:id="0"/>
      <w:r w:rsidRPr="00A752CF">
        <w:rPr>
          <w:rFonts w:eastAsiaTheme="minorHAnsi"/>
          <w:szCs w:val="24"/>
        </w:rPr>
        <w:t xml:space="preserve"> Papildus bāriņtiesā ir arī bāriņtiesas priekšsēdētāja palīgs, bāriņtiesas sekretārs un bāriņtiesas locekļa palīgs.</w:t>
      </w:r>
      <w:r w:rsidRPr="00A752CF">
        <w:rPr>
          <w:rFonts w:eastAsiaTheme="minorHAnsi"/>
          <w:color w:val="000000"/>
          <w:szCs w:val="24"/>
        </w:rPr>
        <w:t xml:space="preserve"> Bāriņtiesas</w:t>
      </w:r>
      <w:r w:rsidRPr="00A752CF">
        <w:rPr>
          <w:rFonts w:eastAsiaTheme="minorHAnsi"/>
          <w:szCs w:val="24"/>
        </w:rPr>
        <w:t xml:space="preserve"> priekšsēdētājam, bāriņtiesas priekšsēdētāja vietniekam un bāriņtiesas locekļiem</w:t>
      </w:r>
      <w:r w:rsidRPr="00A752CF">
        <w:rPr>
          <w:rFonts w:eastAsiaTheme="minorHAnsi"/>
          <w:color w:val="000000"/>
          <w:szCs w:val="24"/>
        </w:rPr>
        <w:t xml:space="preserve"> jāatbilst Bāriņtiesu likuma 10.pantā noteiktajām prasībām.</w:t>
      </w:r>
    </w:p>
    <w:p w14:paraId="21003098"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color w:val="000000"/>
          <w:szCs w:val="24"/>
        </w:rPr>
        <w:t>Bāriņtiesas priekšsēdētājs nosaka bāriņtiesas organizatorisko struktūru, nosaka bāriņtiesas priekšsēdētāja vietnieka, bāriņtiesas locekļu un citu bāriņtiesas darbinieku darba samaksu saskaņā ar domes apstiprinātu nolikumu par atlīdzību Ķekavas novada pašvaldībā.</w:t>
      </w:r>
    </w:p>
    <w:p w14:paraId="1F54EE71"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 xml:space="preserve">Bāriņtiesas darbu vada bāriņtiesas priekšsēdētājs, kura tiesības, pienākumi un uzdevumi ir noteikti Bāriņtiesu likumā, Ministru kabineta noteikumos par bāriņtiesas darbības noteikumiem un </w:t>
      </w:r>
      <w:r w:rsidRPr="00A752CF">
        <w:rPr>
          <w:rFonts w:eastAsiaTheme="minorHAnsi"/>
          <w:color w:val="000000"/>
          <w:szCs w:val="24"/>
        </w:rPr>
        <w:t>citos normatīvajos aktos.</w:t>
      </w:r>
    </w:p>
    <w:p w14:paraId="184C39DF"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Amata pienākumus bāriņtiesas priekšsēdētāja vietniekam, bāriņtiesas locekļiem, bāriņtiesas priekšsēdētāja palīgam, bāriņtiesas sekretārei un bāriņtiesas locekļa palīgam nosaka bāriņtiesas priekšsēdētājs amata aprakstos.</w:t>
      </w:r>
    </w:p>
    <w:p w14:paraId="3F54EB2A"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Bāriņtiesas lietvedību kārto bāriņtiesas sekretārs un bāriņtiesas locekļa palīgs.</w:t>
      </w:r>
    </w:p>
    <w:p w14:paraId="37CE8B37"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Bāriņtiesas sēdes protokolē bāriņtiesas sekretārs, kā arī pārzin bāriņtiesas arhīvu.</w:t>
      </w:r>
    </w:p>
    <w:p w14:paraId="09BF9879"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Bāriņtiesas sēžu skaits un biežums tiek noteikts pēc nepieciešamības.</w:t>
      </w:r>
    </w:p>
    <w:p w14:paraId="1649051E" w14:textId="77777777" w:rsidR="00A752CF" w:rsidRPr="00A752CF" w:rsidRDefault="00A752CF" w:rsidP="00A752CF">
      <w:pPr>
        <w:numPr>
          <w:ilvl w:val="1"/>
          <w:numId w:val="13"/>
        </w:numPr>
        <w:autoSpaceDE w:val="0"/>
        <w:autoSpaceDN w:val="0"/>
        <w:adjustRightInd w:val="0"/>
        <w:spacing w:before="120"/>
        <w:ind w:left="425" w:hanging="425"/>
        <w:jc w:val="both"/>
        <w:rPr>
          <w:rFonts w:eastAsiaTheme="minorHAnsi"/>
          <w:szCs w:val="24"/>
        </w:rPr>
      </w:pPr>
      <w:r w:rsidRPr="00A752CF">
        <w:rPr>
          <w:rFonts w:eastAsiaTheme="minorHAnsi"/>
          <w:szCs w:val="24"/>
        </w:rPr>
        <w:t xml:space="preserve">Bāriņtiesas sēdes notiek Ķekavas novada bāriņtiesas telpās </w:t>
      </w:r>
      <w:bookmarkStart w:id="1" w:name="_Hlk130461981"/>
      <w:r w:rsidRPr="00A752CF">
        <w:rPr>
          <w:rFonts w:eastAsiaTheme="minorHAnsi"/>
          <w:szCs w:val="24"/>
        </w:rPr>
        <w:t xml:space="preserve">Gaismas ielā 19 k-8, Ķekavā, Ķekavas novadā, </w:t>
      </w:r>
      <w:bookmarkEnd w:id="1"/>
      <w:r w:rsidRPr="00A752CF">
        <w:rPr>
          <w:rFonts w:eastAsiaTheme="minorHAnsi"/>
          <w:szCs w:val="24"/>
        </w:rPr>
        <w:t>vai Ķekavas novada pašvaldības sēžu zālē Nr.24 vai Nr.26, Gaismas ielā 19 k-9-1, Ķekavā, Ķekavas novadā.</w:t>
      </w:r>
    </w:p>
    <w:p w14:paraId="0A561B5B" w14:textId="77777777" w:rsidR="00A752CF" w:rsidRPr="00A752CF" w:rsidRDefault="00A752CF" w:rsidP="00A752CF">
      <w:pPr>
        <w:autoSpaceDE w:val="0"/>
        <w:autoSpaceDN w:val="0"/>
        <w:adjustRightInd w:val="0"/>
        <w:jc w:val="both"/>
        <w:rPr>
          <w:rFonts w:eastAsiaTheme="minorHAnsi"/>
          <w:szCs w:val="24"/>
        </w:rPr>
      </w:pPr>
    </w:p>
    <w:p w14:paraId="2464222A" w14:textId="77777777" w:rsidR="00A752CF" w:rsidRPr="00A752CF" w:rsidRDefault="00A752CF" w:rsidP="00A752CF">
      <w:pPr>
        <w:numPr>
          <w:ilvl w:val="0"/>
          <w:numId w:val="12"/>
        </w:numPr>
        <w:ind w:left="284" w:hanging="284"/>
        <w:contextualSpacing/>
        <w:jc w:val="center"/>
        <w:rPr>
          <w:rFonts w:eastAsia="Times New Roman"/>
          <w:szCs w:val="24"/>
          <w:lang w:eastAsia="lv-LV"/>
        </w:rPr>
      </w:pPr>
      <w:r w:rsidRPr="00A752CF">
        <w:rPr>
          <w:rFonts w:eastAsia="Times New Roman"/>
          <w:b/>
          <w:bCs/>
          <w:szCs w:val="24"/>
          <w:lang w:eastAsia="lv-LV"/>
        </w:rPr>
        <w:t>Apliecinājumu izdarīšanas ierobežojumi un valsts nodevas atvieglojumi</w:t>
      </w:r>
    </w:p>
    <w:p w14:paraId="307F7043" w14:textId="77777777" w:rsidR="00A752CF" w:rsidRPr="00A752CF" w:rsidRDefault="00A752CF" w:rsidP="00A752CF">
      <w:pPr>
        <w:jc w:val="both"/>
        <w:rPr>
          <w:rFonts w:eastAsia="Times New Roman"/>
          <w:szCs w:val="24"/>
          <w:lang w:eastAsia="lv-LV"/>
        </w:rPr>
      </w:pPr>
    </w:p>
    <w:p w14:paraId="24028D5D" w14:textId="77777777" w:rsidR="00A752CF" w:rsidRPr="00A752CF" w:rsidRDefault="00A752CF" w:rsidP="00A752CF">
      <w:pPr>
        <w:numPr>
          <w:ilvl w:val="1"/>
          <w:numId w:val="13"/>
        </w:numPr>
        <w:spacing w:before="120"/>
        <w:ind w:left="425" w:hanging="425"/>
        <w:jc w:val="both"/>
        <w:rPr>
          <w:rFonts w:eastAsia="Times New Roman"/>
          <w:szCs w:val="24"/>
          <w:lang w:eastAsia="lv-LV"/>
        </w:rPr>
      </w:pPr>
      <w:r w:rsidRPr="00A752CF">
        <w:rPr>
          <w:rFonts w:eastAsia="Times New Roman"/>
          <w:szCs w:val="24"/>
          <w:lang w:eastAsia="lv-LV"/>
        </w:rPr>
        <w:t>Bāriņtiesa savas darbības teritorijā apliecina darījumu, ja to slēdz attiecīgās bāriņtiesas darbības teritorijā savu dzīvesvietu deklarējušie iedzīvotāji savstarpēji un ar citām personām un darījuma summa nepārsniedz 8537 </w:t>
      </w:r>
      <w:proofErr w:type="spellStart"/>
      <w:r w:rsidRPr="00A752CF">
        <w:rPr>
          <w:rFonts w:eastAsia="Times New Roman"/>
          <w:i/>
          <w:iCs/>
          <w:szCs w:val="24"/>
          <w:lang w:eastAsia="lv-LV"/>
        </w:rPr>
        <w:t>euro</w:t>
      </w:r>
      <w:proofErr w:type="spellEnd"/>
      <w:r w:rsidRPr="00A752CF">
        <w:rPr>
          <w:rFonts w:eastAsia="Times New Roman"/>
          <w:szCs w:val="24"/>
          <w:lang w:eastAsia="lv-LV"/>
        </w:rPr>
        <w:t>.</w:t>
      </w:r>
    </w:p>
    <w:p w14:paraId="10F5E628" w14:textId="77777777" w:rsidR="00A752CF" w:rsidRPr="00A752CF" w:rsidRDefault="00A752CF" w:rsidP="00A752CF">
      <w:pPr>
        <w:numPr>
          <w:ilvl w:val="1"/>
          <w:numId w:val="13"/>
        </w:numPr>
        <w:spacing w:before="120"/>
        <w:ind w:left="425" w:hanging="425"/>
        <w:jc w:val="both"/>
        <w:rPr>
          <w:rFonts w:eastAsia="Times New Roman"/>
          <w:szCs w:val="24"/>
          <w:lang w:eastAsia="lv-LV"/>
        </w:rPr>
      </w:pPr>
      <w:r w:rsidRPr="00A752CF">
        <w:rPr>
          <w:rFonts w:eastAsia="Times New Roman"/>
          <w:szCs w:val="24"/>
          <w:shd w:val="clear" w:color="auto" w:fill="FFFFFF"/>
          <w:lang w:eastAsia="lv-LV"/>
        </w:rPr>
        <w:t xml:space="preserve">Par mantojuma saraksta sastādīšanu, ja mantojums tiek pieņemts nepilngadīgā vārdā, tiek piemērota valsts nodeva 24,19 </w:t>
      </w:r>
      <w:proofErr w:type="spellStart"/>
      <w:r w:rsidRPr="00A752CF">
        <w:rPr>
          <w:rFonts w:eastAsia="Times New Roman"/>
          <w:i/>
          <w:szCs w:val="24"/>
          <w:shd w:val="clear" w:color="auto" w:fill="FFFFFF"/>
          <w:lang w:eastAsia="lv-LV"/>
        </w:rPr>
        <w:t>euro</w:t>
      </w:r>
      <w:proofErr w:type="spellEnd"/>
      <w:r w:rsidRPr="00A752CF">
        <w:rPr>
          <w:rFonts w:eastAsia="Times New Roman"/>
          <w:szCs w:val="24"/>
          <w:shd w:val="clear" w:color="auto" w:fill="FFFFFF"/>
          <w:lang w:eastAsia="lv-LV"/>
        </w:rPr>
        <w:t>, t.i., ar atvieglojumu 50 procentu apmērā no nodevas apmēra.</w:t>
      </w:r>
    </w:p>
    <w:p w14:paraId="448B36F1" w14:textId="77777777" w:rsidR="00A752CF" w:rsidRPr="00A752CF" w:rsidRDefault="00A752CF" w:rsidP="00A752CF">
      <w:pPr>
        <w:numPr>
          <w:ilvl w:val="1"/>
          <w:numId w:val="13"/>
        </w:numPr>
        <w:spacing w:before="120"/>
        <w:ind w:left="425" w:hanging="425"/>
        <w:jc w:val="both"/>
        <w:rPr>
          <w:rFonts w:eastAsia="Times New Roman"/>
          <w:szCs w:val="24"/>
          <w:lang w:eastAsia="lv-LV"/>
        </w:rPr>
      </w:pPr>
      <w:r w:rsidRPr="00A752CF">
        <w:rPr>
          <w:rFonts w:eastAsia="Times New Roman"/>
          <w:szCs w:val="24"/>
          <w:lang w:eastAsia="lv-LV"/>
        </w:rPr>
        <w:t xml:space="preserve">Visām Ķekavas novadā deklarētajām personām, apliecinot parakstu īstumu uz dokumentiem saistībā ar parakstu vākšanu Latvijas Republikas likumprojektu, vai likumu grozījumu projektu ierosināšanai, kā arī Saeimas atlaišanas ierosināšanai, tiek piemērota valsts nodeva 1,00 </w:t>
      </w:r>
      <w:proofErr w:type="spellStart"/>
      <w:r w:rsidRPr="00A752CF">
        <w:rPr>
          <w:rFonts w:eastAsia="Times New Roman"/>
          <w:i/>
          <w:iCs/>
          <w:szCs w:val="24"/>
          <w:lang w:eastAsia="lv-LV"/>
        </w:rPr>
        <w:t>euro</w:t>
      </w:r>
      <w:proofErr w:type="spellEnd"/>
      <w:r w:rsidRPr="00A752CF">
        <w:rPr>
          <w:rFonts w:eastAsia="Times New Roman"/>
          <w:szCs w:val="24"/>
          <w:lang w:eastAsia="lv-LV"/>
        </w:rPr>
        <w:t>.</w:t>
      </w:r>
    </w:p>
    <w:p w14:paraId="2BC78E0C" w14:textId="77777777" w:rsidR="00A752CF" w:rsidRPr="00A752CF" w:rsidRDefault="00A752CF" w:rsidP="00A752CF">
      <w:pPr>
        <w:numPr>
          <w:ilvl w:val="1"/>
          <w:numId w:val="13"/>
        </w:numPr>
        <w:spacing w:before="120"/>
        <w:ind w:left="425" w:hanging="425"/>
        <w:jc w:val="both"/>
        <w:rPr>
          <w:rFonts w:eastAsia="Times New Roman"/>
          <w:szCs w:val="24"/>
          <w:lang w:eastAsia="lv-LV"/>
        </w:rPr>
      </w:pPr>
      <w:r w:rsidRPr="00A752CF">
        <w:rPr>
          <w:rFonts w:eastAsia="Times New Roman"/>
          <w:szCs w:val="24"/>
          <w:lang w:eastAsia="lv-LV"/>
        </w:rPr>
        <w:t xml:space="preserve">Visām Ķekavas novadā deklarētajām trūcīgām un maznodrošinātām personām un/vai ģimenēm, uzrādot attiecīgu dokumentu, apliecinot parakstu īstumu uz dokumentiem saistībā ar parakstu vākšanu Latvijas Republikas Satversmes grozījumu ierosināšanai, tiek piemērota valsts nodeva 0,50 </w:t>
      </w:r>
      <w:proofErr w:type="spellStart"/>
      <w:r w:rsidRPr="00A752CF">
        <w:rPr>
          <w:rFonts w:eastAsia="Times New Roman"/>
          <w:i/>
          <w:iCs/>
          <w:szCs w:val="24"/>
          <w:lang w:eastAsia="lv-LV"/>
        </w:rPr>
        <w:t>euro</w:t>
      </w:r>
      <w:proofErr w:type="spellEnd"/>
      <w:r w:rsidRPr="00A752CF">
        <w:rPr>
          <w:rFonts w:eastAsia="Times New Roman"/>
          <w:szCs w:val="24"/>
          <w:lang w:eastAsia="lv-LV"/>
        </w:rPr>
        <w:t>.</w:t>
      </w:r>
    </w:p>
    <w:p w14:paraId="417B231B" w14:textId="77777777" w:rsidR="00A752CF" w:rsidRPr="00A752CF" w:rsidRDefault="00A752CF" w:rsidP="00A752CF">
      <w:pPr>
        <w:autoSpaceDE w:val="0"/>
        <w:autoSpaceDN w:val="0"/>
        <w:adjustRightInd w:val="0"/>
        <w:jc w:val="both"/>
        <w:rPr>
          <w:rFonts w:eastAsiaTheme="minorHAnsi"/>
          <w:szCs w:val="24"/>
        </w:rPr>
      </w:pPr>
    </w:p>
    <w:p w14:paraId="2BFE92AF" w14:textId="77777777" w:rsidR="00A752CF" w:rsidRPr="00A752CF" w:rsidRDefault="00A752CF" w:rsidP="00A752CF">
      <w:pPr>
        <w:numPr>
          <w:ilvl w:val="0"/>
          <w:numId w:val="12"/>
        </w:numPr>
        <w:autoSpaceDE w:val="0"/>
        <w:autoSpaceDN w:val="0"/>
        <w:adjustRightInd w:val="0"/>
        <w:ind w:left="284" w:hanging="284"/>
        <w:rPr>
          <w:rFonts w:eastAsiaTheme="minorHAnsi"/>
          <w:szCs w:val="24"/>
        </w:rPr>
      </w:pPr>
      <w:r w:rsidRPr="00A752CF">
        <w:rPr>
          <w:rFonts w:eastAsiaTheme="minorHAnsi"/>
          <w:b/>
          <w:bCs/>
          <w:szCs w:val="24"/>
        </w:rPr>
        <w:t>Apmeklētāju pieņemšanas laiks un kārtība, kādā administratīvā procesa dalībnieki</w:t>
      </w:r>
    </w:p>
    <w:p w14:paraId="604E0F2D" w14:textId="77777777" w:rsidR="00A752CF" w:rsidRPr="00A752CF" w:rsidRDefault="00A752CF" w:rsidP="00A752CF">
      <w:pPr>
        <w:autoSpaceDE w:val="0"/>
        <w:autoSpaceDN w:val="0"/>
        <w:adjustRightInd w:val="0"/>
        <w:jc w:val="center"/>
        <w:rPr>
          <w:rFonts w:eastAsiaTheme="minorHAnsi"/>
          <w:b/>
          <w:bCs/>
          <w:szCs w:val="24"/>
        </w:rPr>
      </w:pPr>
      <w:r w:rsidRPr="00A752CF">
        <w:rPr>
          <w:rFonts w:eastAsiaTheme="minorHAnsi"/>
          <w:b/>
          <w:bCs/>
          <w:szCs w:val="24"/>
        </w:rPr>
        <w:t>var iepazīties ar lietas materiāliem</w:t>
      </w:r>
    </w:p>
    <w:p w14:paraId="2DA915C1" w14:textId="77777777" w:rsidR="00A752CF" w:rsidRPr="00A752CF" w:rsidRDefault="00A752CF" w:rsidP="00A752CF">
      <w:pPr>
        <w:autoSpaceDE w:val="0"/>
        <w:autoSpaceDN w:val="0"/>
        <w:adjustRightInd w:val="0"/>
        <w:jc w:val="center"/>
        <w:rPr>
          <w:rFonts w:eastAsiaTheme="minorHAnsi"/>
          <w:bCs/>
          <w:szCs w:val="24"/>
        </w:rPr>
      </w:pPr>
    </w:p>
    <w:p w14:paraId="4AB44FE0" w14:textId="77777777" w:rsidR="00A752CF" w:rsidRPr="00A752CF" w:rsidRDefault="00A752CF" w:rsidP="00A752CF">
      <w:pPr>
        <w:numPr>
          <w:ilvl w:val="1"/>
          <w:numId w:val="13"/>
        </w:numPr>
        <w:autoSpaceDE w:val="0"/>
        <w:autoSpaceDN w:val="0"/>
        <w:adjustRightInd w:val="0"/>
        <w:ind w:left="426" w:hanging="426"/>
        <w:jc w:val="both"/>
        <w:rPr>
          <w:rFonts w:eastAsiaTheme="minorHAnsi"/>
          <w:szCs w:val="24"/>
        </w:rPr>
      </w:pPr>
      <w:r w:rsidRPr="00A752CF">
        <w:rPr>
          <w:rFonts w:eastAsiaTheme="minorHAnsi"/>
          <w:szCs w:val="24"/>
        </w:rPr>
        <w:t>Bāriņtiesa pieņem apmeklētājus bāriņtiesas telpās šādos pieņemšanas laikos:</w:t>
      </w:r>
    </w:p>
    <w:p w14:paraId="02691826" w14:textId="77777777" w:rsidR="00A752CF" w:rsidRPr="00A752CF" w:rsidRDefault="00A752CF" w:rsidP="00A752CF">
      <w:pPr>
        <w:numPr>
          <w:ilvl w:val="1"/>
          <w:numId w:val="14"/>
        </w:numPr>
        <w:autoSpaceDE w:val="0"/>
        <w:autoSpaceDN w:val="0"/>
        <w:adjustRightInd w:val="0"/>
        <w:spacing w:before="60"/>
        <w:ind w:left="993" w:hanging="567"/>
        <w:jc w:val="both"/>
        <w:rPr>
          <w:rFonts w:eastAsiaTheme="minorHAnsi"/>
          <w:color w:val="000000"/>
          <w:szCs w:val="24"/>
        </w:rPr>
      </w:pPr>
      <w:r w:rsidRPr="00A752CF">
        <w:rPr>
          <w:rFonts w:eastAsiaTheme="minorHAnsi"/>
          <w:b/>
          <w:color w:val="000000"/>
          <w:szCs w:val="24"/>
        </w:rPr>
        <w:t>Ķekavas novada pašvaldībā</w:t>
      </w:r>
      <w:r w:rsidRPr="00A752CF">
        <w:rPr>
          <w:rFonts w:eastAsiaTheme="minorHAnsi"/>
          <w:color w:val="000000"/>
          <w:szCs w:val="24"/>
        </w:rPr>
        <w:t>, Gaismas ielā 19 k-8, Ķekavā, Ķekavas novadā, LV-2123:</w:t>
      </w:r>
    </w:p>
    <w:p w14:paraId="14D02021" w14:textId="5EE8B30F" w:rsidR="00A752CF" w:rsidRPr="00A752CF" w:rsidRDefault="00A752CF" w:rsidP="00A752CF">
      <w:pPr>
        <w:pStyle w:val="ListParagraph"/>
        <w:numPr>
          <w:ilvl w:val="2"/>
          <w:numId w:val="14"/>
        </w:numPr>
        <w:autoSpaceDE w:val="0"/>
        <w:autoSpaceDN w:val="0"/>
        <w:adjustRightInd w:val="0"/>
        <w:spacing w:before="60"/>
        <w:ind w:left="1701"/>
        <w:contextualSpacing w:val="0"/>
        <w:jc w:val="both"/>
        <w:rPr>
          <w:rFonts w:eastAsiaTheme="minorHAnsi"/>
          <w:color w:val="000000"/>
          <w:szCs w:val="24"/>
        </w:rPr>
      </w:pPr>
      <w:r w:rsidRPr="00A752CF">
        <w:rPr>
          <w:rFonts w:eastAsiaTheme="minorHAnsi"/>
          <w:color w:val="000000"/>
          <w:szCs w:val="24"/>
        </w:rPr>
        <w:t>Pirmdienās no plkst.8:00 līdz plkst.13:00 un no plkst.14:00 līdz plkst.18:00;</w:t>
      </w:r>
    </w:p>
    <w:p w14:paraId="0F6D5FEB" w14:textId="15F60E34" w:rsidR="00A752CF" w:rsidRPr="00A752CF" w:rsidRDefault="00A752CF" w:rsidP="00A752CF">
      <w:pPr>
        <w:pStyle w:val="ListParagraph"/>
        <w:numPr>
          <w:ilvl w:val="2"/>
          <w:numId w:val="14"/>
        </w:numPr>
        <w:autoSpaceDE w:val="0"/>
        <w:autoSpaceDN w:val="0"/>
        <w:adjustRightInd w:val="0"/>
        <w:spacing w:before="60"/>
        <w:ind w:left="1701"/>
        <w:contextualSpacing w:val="0"/>
        <w:jc w:val="both"/>
        <w:rPr>
          <w:rFonts w:eastAsiaTheme="minorHAnsi"/>
          <w:color w:val="000000"/>
          <w:szCs w:val="24"/>
        </w:rPr>
      </w:pPr>
      <w:r w:rsidRPr="00A752CF">
        <w:rPr>
          <w:rFonts w:eastAsiaTheme="minorHAnsi"/>
          <w:color w:val="000000"/>
          <w:szCs w:val="24"/>
        </w:rPr>
        <w:t>Ceturtdienās no plkst.9:00 līdz plkst.13:00 un no plkst.14:00 līdz plkst.19:00.</w:t>
      </w:r>
    </w:p>
    <w:p w14:paraId="72058140" w14:textId="45AB90C4" w:rsidR="00A752CF" w:rsidRPr="00A752CF" w:rsidRDefault="00A752CF" w:rsidP="00A752CF">
      <w:pPr>
        <w:pStyle w:val="ListParagraph"/>
        <w:numPr>
          <w:ilvl w:val="1"/>
          <w:numId w:val="14"/>
        </w:numPr>
        <w:autoSpaceDE w:val="0"/>
        <w:autoSpaceDN w:val="0"/>
        <w:adjustRightInd w:val="0"/>
        <w:spacing w:before="60"/>
        <w:ind w:left="993" w:hanging="567"/>
        <w:contextualSpacing w:val="0"/>
        <w:jc w:val="both"/>
        <w:rPr>
          <w:rFonts w:eastAsiaTheme="minorHAnsi"/>
          <w:color w:val="000000"/>
          <w:szCs w:val="24"/>
        </w:rPr>
      </w:pPr>
      <w:r w:rsidRPr="00A752CF">
        <w:rPr>
          <w:rFonts w:eastAsiaTheme="minorHAnsi"/>
          <w:b/>
          <w:color w:val="000000"/>
          <w:szCs w:val="24"/>
        </w:rPr>
        <w:t>Baložu pilsētas pārvaldē</w:t>
      </w:r>
      <w:r w:rsidRPr="00A752CF">
        <w:rPr>
          <w:rFonts w:eastAsiaTheme="minorHAnsi"/>
          <w:color w:val="000000"/>
          <w:szCs w:val="24"/>
        </w:rPr>
        <w:t>, Uzvaras prospektā 1A, Baložos, Ķekavas novadā, LV-2128:</w:t>
      </w:r>
    </w:p>
    <w:p w14:paraId="583C6E02" w14:textId="4D7F1626" w:rsidR="00A752CF" w:rsidRPr="00A752CF" w:rsidRDefault="00A752CF" w:rsidP="00A752CF">
      <w:pPr>
        <w:pStyle w:val="ListParagraph"/>
        <w:numPr>
          <w:ilvl w:val="2"/>
          <w:numId w:val="14"/>
        </w:numPr>
        <w:autoSpaceDE w:val="0"/>
        <w:autoSpaceDN w:val="0"/>
        <w:adjustRightInd w:val="0"/>
        <w:spacing w:before="60"/>
        <w:ind w:left="1701"/>
        <w:contextualSpacing w:val="0"/>
        <w:jc w:val="both"/>
        <w:rPr>
          <w:rFonts w:eastAsiaTheme="minorHAnsi"/>
          <w:color w:val="000000"/>
          <w:szCs w:val="24"/>
        </w:rPr>
      </w:pPr>
      <w:r w:rsidRPr="00A752CF">
        <w:rPr>
          <w:rFonts w:eastAsiaTheme="minorHAnsi"/>
          <w:color w:val="000000"/>
          <w:szCs w:val="24"/>
        </w:rPr>
        <w:t>Pirmdienās no plkst.8:00 līdz plkst.13:00 un no plkst.14:00 līdz plkst.18:00;</w:t>
      </w:r>
    </w:p>
    <w:p w14:paraId="21552303" w14:textId="05C6FAB5" w:rsidR="00A752CF" w:rsidRPr="00A752CF" w:rsidRDefault="00A752CF" w:rsidP="00A752CF">
      <w:pPr>
        <w:pStyle w:val="ListParagraph"/>
        <w:numPr>
          <w:ilvl w:val="2"/>
          <w:numId w:val="14"/>
        </w:numPr>
        <w:autoSpaceDE w:val="0"/>
        <w:autoSpaceDN w:val="0"/>
        <w:adjustRightInd w:val="0"/>
        <w:spacing w:before="60"/>
        <w:ind w:left="1701"/>
        <w:contextualSpacing w:val="0"/>
        <w:jc w:val="both"/>
        <w:rPr>
          <w:rFonts w:eastAsiaTheme="minorHAnsi"/>
          <w:color w:val="000000"/>
          <w:szCs w:val="24"/>
        </w:rPr>
      </w:pPr>
      <w:r w:rsidRPr="00A752CF">
        <w:rPr>
          <w:rFonts w:eastAsiaTheme="minorHAnsi"/>
          <w:color w:val="000000"/>
          <w:szCs w:val="24"/>
        </w:rPr>
        <w:t xml:space="preserve">Ceturtdienās no plkst.9:00 līdz plkst.13:00 un no plkst.14:00 līdz plkst.19:00. </w:t>
      </w:r>
    </w:p>
    <w:p w14:paraId="5A2CED39" w14:textId="77777777" w:rsidR="00A752CF" w:rsidRPr="00A752CF" w:rsidRDefault="00A752CF" w:rsidP="00A752CF">
      <w:pPr>
        <w:numPr>
          <w:ilvl w:val="1"/>
          <w:numId w:val="15"/>
        </w:numPr>
        <w:autoSpaceDE w:val="0"/>
        <w:autoSpaceDN w:val="0"/>
        <w:adjustRightInd w:val="0"/>
        <w:spacing w:before="60"/>
        <w:ind w:left="993" w:hanging="567"/>
        <w:jc w:val="both"/>
        <w:rPr>
          <w:rFonts w:eastAsiaTheme="minorHAnsi"/>
          <w:color w:val="000000"/>
          <w:szCs w:val="24"/>
        </w:rPr>
      </w:pPr>
      <w:r w:rsidRPr="00A752CF">
        <w:rPr>
          <w:rFonts w:eastAsiaTheme="minorHAnsi"/>
          <w:b/>
          <w:color w:val="000000"/>
          <w:szCs w:val="24"/>
        </w:rPr>
        <w:t>Baldones pilsētas pārvaldē</w:t>
      </w:r>
      <w:r w:rsidRPr="00A752CF">
        <w:rPr>
          <w:rFonts w:eastAsiaTheme="minorHAnsi"/>
          <w:color w:val="000000"/>
          <w:szCs w:val="24"/>
        </w:rPr>
        <w:t>, Pārupes ielā 3, Baldonē, Ķekavas novadā, LV-2125:</w:t>
      </w:r>
      <w:r w:rsidRPr="00A752CF">
        <w:rPr>
          <w:rFonts w:eastAsiaTheme="minorHAnsi"/>
          <w:i/>
          <w:iCs/>
          <w:noProof/>
          <w:color w:val="000000"/>
          <w:szCs w:val="24"/>
        </w:rPr>
        <w:t xml:space="preserve"> </w:t>
      </w:r>
    </w:p>
    <w:p w14:paraId="08959A52" w14:textId="77777777" w:rsidR="00A752CF" w:rsidRPr="00A752CF" w:rsidRDefault="00A752CF" w:rsidP="00A752CF">
      <w:pPr>
        <w:numPr>
          <w:ilvl w:val="2"/>
          <w:numId w:val="15"/>
        </w:numPr>
        <w:autoSpaceDE w:val="0"/>
        <w:autoSpaceDN w:val="0"/>
        <w:adjustRightInd w:val="0"/>
        <w:spacing w:before="60"/>
        <w:ind w:left="1701" w:hanging="708"/>
        <w:jc w:val="both"/>
        <w:rPr>
          <w:rFonts w:eastAsiaTheme="minorHAnsi"/>
          <w:color w:val="000000"/>
          <w:szCs w:val="24"/>
        </w:rPr>
      </w:pPr>
      <w:r w:rsidRPr="00A752CF">
        <w:rPr>
          <w:rFonts w:eastAsiaTheme="minorHAnsi"/>
          <w:color w:val="000000"/>
          <w:szCs w:val="24"/>
        </w:rPr>
        <w:t>Pirmdienās no plkst.8:00 līdz plkst.13:00 un no plkst.14:00 līdz plkst.18:00;</w:t>
      </w:r>
    </w:p>
    <w:p w14:paraId="6E4E03DE" w14:textId="77777777" w:rsidR="00A752CF" w:rsidRPr="00A752CF" w:rsidRDefault="00A752CF" w:rsidP="00A752CF">
      <w:pPr>
        <w:numPr>
          <w:ilvl w:val="2"/>
          <w:numId w:val="15"/>
        </w:numPr>
        <w:autoSpaceDE w:val="0"/>
        <w:autoSpaceDN w:val="0"/>
        <w:adjustRightInd w:val="0"/>
        <w:spacing w:before="60"/>
        <w:ind w:left="1701" w:hanging="708"/>
        <w:jc w:val="both"/>
        <w:rPr>
          <w:rFonts w:eastAsiaTheme="minorHAnsi"/>
          <w:color w:val="000000"/>
          <w:szCs w:val="24"/>
        </w:rPr>
      </w:pPr>
      <w:r w:rsidRPr="00A752CF">
        <w:rPr>
          <w:rFonts w:eastAsiaTheme="minorHAnsi"/>
          <w:color w:val="000000"/>
          <w:szCs w:val="24"/>
        </w:rPr>
        <w:t>Ceturtdienās no plkst.9:00 līdz plkst.13:00 un no plkst.14:00 līdz plkst.19:00.</w:t>
      </w:r>
    </w:p>
    <w:p w14:paraId="41F751D0" w14:textId="4C299BFF" w:rsidR="00A752CF" w:rsidRPr="00A752CF" w:rsidRDefault="00A752CF" w:rsidP="00A752C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A752CF">
        <w:rPr>
          <w:rFonts w:eastAsiaTheme="minorHAnsi"/>
          <w:szCs w:val="24"/>
        </w:rPr>
        <w:t xml:space="preserve">Jautājumos, kas skar bērnu un aizgādnībā esošo personu tiesības un intereses, </w:t>
      </w:r>
      <w:r w:rsidRPr="00A752CF">
        <w:rPr>
          <w:rFonts w:eastAsiaTheme="minorHAnsi"/>
          <w:color w:val="000000"/>
          <w:szCs w:val="24"/>
        </w:rPr>
        <w:t>b</w:t>
      </w:r>
      <w:r w:rsidRPr="00A752CF">
        <w:rPr>
          <w:rFonts w:eastAsiaTheme="minorHAnsi"/>
          <w:szCs w:val="24"/>
        </w:rPr>
        <w:t>āriņtiesa pieņem apmeklētājus jebkurā bāriņtiesas darba laikā, kas atbilst Ķekavas novada pašvaldības noteiktajiem darba laikiem.</w:t>
      </w:r>
    </w:p>
    <w:p w14:paraId="480A5D46" w14:textId="47E093E0" w:rsidR="00A752CF" w:rsidRDefault="00A752CF" w:rsidP="00A752C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A752CF">
        <w:rPr>
          <w:rFonts w:eastAsiaTheme="minorHAnsi"/>
          <w:color w:val="000000"/>
          <w:szCs w:val="24"/>
        </w:rPr>
        <w:t xml:space="preserve">Informācija par apmeklētāju pieņemšanas laikiem ir izvietota bāriņtiesas telpās un ievietota </w:t>
      </w:r>
      <w:r w:rsidRPr="00A752CF">
        <w:rPr>
          <w:rFonts w:eastAsiaTheme="minorHAnsi"/>
          <w:szCs w:val="24"/>
        </w:rPr>
        <w:t xml:space="preserve">Ķekavas novada </w:t>
      </w:r>
      <w:r w:rsidRPr="00A752CF">
        <w:rPr>
          <w:rFonts w:eastAsiaTheme="minorHAnsi"/>
          <w:color w:val="000000"/>
          <w:szCs w:val="24"/>
        </w:rPr>
        <w:t xml:space="preserve">pašvaldības mājas lapā </w:t>
      </w:r>
      <w:hyperlink r:id="rId8" w:history="1">
        <w:r w:rsidRPr="00A752CF">
          <w:rPr>
            <w:rFonts w:eastAsiaTheme="minorHAnsi"/>
            <w:color w:val="0000FF" w:themeColor="hyperlink"/>
            <w:szCs w:val="24"/>
            <w:u w:val="single"/>
          </w:rPr>
          <w:t>www.kekava.lv</w:t>
        </w:r>
      </w:hyperlink>
      <w:r w:rsidRPr="00A752CF">
        <w:rPr>
          <w:rFonts w:eastAsiaTheme="minorHAnsi"/>
          <w:color w:val="000000"/>
          <w:szCs w:val="24"/>
        </w:rPr>
        <w:t>.</w:t>
      </w:r>
    </w:p>
    <w:p w14:paraId="50A90F8F" w14:textId="7E58E684" w:rsidR="00A752CF" w:rsidRPr="00A752CF" w:rsidRDefault="00A752CF" w:rsidP="00A752C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A752CF">
        <w:rPr>
          <w:rFonts w:eastAsiaTheme="minorHAnsi"/>
          <w:szCs w:val="24"/>
        </w:rPr>
        <w:t>Iesniegumus un dokumentus pieņem un reģistrē bāriņtiesas darba laikā.</w:t>
      </w:r>
    </w:p>
    <w:p w14:paraId="00C6C595" w14:textId="6BED3BDE" w:rsidR="00A752CF" w:rsidRPr="002A4D1F" w:rsidRDefault="00A752CF" w:rsidP="00A752C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A752CF">
        <w:rPr>
          <w:rFonts w:eastAsiaTheme="minorHAnsi"/>
          <w:szCs w:val="24"/>
        </w:rPr>
        <w:t>Ar bāriņtiesas lietvedībā esošās lietas materiāliem var iepazīties administratīvā procesa dalībnieks, viņa pilnvarotā persona, lietā pieaicinātais tulks, prokurors un Valsts bērnu tiesību aizsardzības inspekcijas pārstāvis.</w:t>
      </w:r>
    </w:p>
    <w:p w14:paraId="6496966E" w14:textId="76687E13"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 xml:space="preserve">Bāriņtiesa nodrošina iepriekš minētājām personām iespēju iepazīties ar lietas materiāliem Ministru kabineta noteikumos par bāriņtiesas darbības noteikumiem noteiktajā kārtībā, ja no iepriekš minētājām personām ir saņemts attiecīgs iesniegums. </w:t>
      </w:r>
    </w:p>
    <w:p w14:paraId="0015E7BC" w14:textId="217013EF"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Persona, kura vēlas iepazīties ar lietas materiāliem, uzrāda personu apliecinošu dokumentu, bet pārstāvis uzrāda arī dokumentu, kas apliecina pārstāvības tiesisko pamatu.</w:t>
      </w:r>
    </w:p>
    <w:p w14:paraId="6367DA35" w14:textId="7B3AFC74"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Bāriņtiesa nodrošina personai, kura iepazīstas ar lietas materiāliem, iespēju izrakstīt no lietas materiāliem nepieciešamo informāciju vai ar tehniskiem līdzekļiem izgatavot nepieciešamo lietā esošo dokumentu kopijas, par to izdarot atzīmi lietas uzziņas lapā.</w:t>
      </w:r>
    </w:p>
    <w:p w14:paraId="222B04F7" w14:textId="5A80F553"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Ja nav iespējams nodrošināt iepazīšanos ar lietas materiāliem iesnieguma saņemšanas dienā, bāriņtiesa informē administratīvā procesa dalībnieku par dienu, kas ir ne vēlāk par trim darbdienām, un laiku, kad būs iespējams iepazīties ar lietas materiāliem.</w:t>
      </w:r>
    </w:p>
    <w:p w14:paraId="676A3372" w14:textId="7E0E59EF"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Iepazīšanās ar lietas materiāliem notiek bāriņtiesas telpās bāriņtiesas darbinieka klātbūtnē. Dienā, kad lietu izskata bāriņtiesas sēdē, iepazīšanās ar lietas materiāliem netiek nodrošināta.</w:t>
      </w:r>
    </w:p>
    <w:p w14:paraId="704493B3" w14:textId="7CD44FCC" w:rsidR="00A752C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color w:val="000000"/>
          <w:szCs w:val="24"/>
        </w:rPr>
        <w:t>Tulka piedalīšanos bāriņtiesas sēdē nodrošina persona, kurai tulks nepieciešams.</w:t>
      </w:r>
    </w:p>
    <w:p w14:paraId="11E31A77" w14:textId="5CD4DCD4"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szCs w:val="24"/>
        </w:rPr>
        <w:t>Bāriņtiesai ir tiesības ievietot ar bāriņtiesas zīmogu aizzīmogotā aploksnē informāciju, kuras izpaušana var kaitēt turpmākajai bērna attīstībai vai bērna vai aizgādnībā esošas personas psiholoģiskā līdzsvara saglabāšanai. Ar šo informāciju nav tiesību iepazīties nevienam no lietas dalībniekiem.</w:t>
      </w:r>
    </w:p>
    <w:p w14:paraId="507AF204" w14:textId="7E6FFA4B"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iCs/>
          <w:color w:val="000000"/>
          <w:szCs w:val="24"/>
        </w:rPr>
        <w:t>Bāriņtiesas sēdēs un bāriņtiesas telpās ir aizliegts lietot tehniskos līdzekļus, ar kuru palīdzību tiek veikta foto/video/audio fiksācija, atbilstoši Bērnu tiesību aizsardzības likuma 6., 9. un 71.pantam. Par šī noteikuma neievērošanu bāriņtiesas darbinieki ir tiesīgi pieaicināt pašvaldības policijas darbiniekus, lai nodrošinātu sabiedrisko kārtību.</w:t>
      </w:r>
    </w:p>
    <w:p w14:paraId="17A3526E" w14:textId="4AC3B4F4" w:rsidR="00A752CF" w:rsidRPr="002A4D1F" w:rsidRDefault="00A752CF" w:rsidP="002A4D1F">
      <w:pPr>
        <w:pStyle w:val="ListParagraph"/>
        <w:numPr>
          <w:ilvl w:val="0"/>
          <w:numId w:val="15"/>
        </w:numPr>
        <w:autoSpaceDE w:val="0"/>
        <w:autoSpaceDN w:val="0"/>
        <w:adjustRightInd w:val="0"/>
        <w:spacing w:before="120"/>
        <w:ind w:left="425" w:hanging="425"/>
        <w:contextualSpacing w:val="0"/>
        <w:jc w:val="both"/>
        <w:rPr>
          <w:rFonts w:eastAsiaTheme="minorHAnsi"/>
          <w:color w:val="000000"/>
          <w:szCs w:val="24"/>
        </w:rPr>
      </w:pPr>
      <w:r w:rsidRPr="002A4D1F">
        <w:rPr>
          <w:rFonts w:eastAsiaTheme="minorHAnsi"/>
          <w:color w:val="000000"/>
          <w:szCs w:val="24"/>
        </w:rPr>
        <w:t>Bāriņtiesas lēmuma norakstu, izrakstu vai kopiju administratīvā procesa dalībniekiem bāriņtiesā izsniedz pret parakstu vai nosuta elektroniski uz norādīto e-pastu vai e-adresi, vai pa pastu.</w:t>
      </w:r>
    </w:p>
    <w:p w14:paraId="6F9E0AAB" w14:textId="77777777" w:rsidR="00A752CF" w:rsidRPr="00A752CF" w:rsidRDefault="00A752CF" w:rsidP="00A752CF">
      <w:pPr>
        <w:autoSpaceDE w:val="0"/>
        <w:autoSpaceDN w:val="0"/>
        <w:adjustRightInd w:val="0"/>
        <w:ind w:left="426" w:hanging="426"/>
        <w:jc w:val="both"/>
        <w:rPr>
          <w:rFonts w:eastAsiaTheme="minorHAnsi"/>
          <w:szCs w:val="24"/>
        </w:rPr>
      </w:pPr>
    </w:p>
    <w:p w14:paraId="1D0C319E" w14:textId="77777777" w:rsidR="00A752CF" w:rsidRPr="00A752CF" w:rsidRDefault="00A752CF" w:rsidP="00A752CF">
      <w:pPr>
        <w:numPr>
          <w:ilvl w:val="0"/>
          <w:numId w:val="12"/>
        </w:numPr>
        <w:autoSpaceDE w:val="0"/>
        <w:autoSpaceDN w:val="0"/>
        <w:adjustRightInd w:val="0"/>
        <w:ind w:left="426" w:hanging="426"/>
        <w:jc w:val="center"/>
        <w:rPr>
          <w:rFonts w:eastAsiaTheme="minorHAnsi"/>
          <w:b/>
          <w:bCs/>
          <w:szCs w:val="24"/>
        </w:rPr>
      </w:pPr>
      <w:r w:rsidRPr="00A752CF">
        <w:rPr>
          <w:rFonts w:eastAsiaTheme="minorHAnsi"/>
          <w:b/>
          <w:bCs/>
          <w:szCs w:val="24"/>
        </w:rPr>
        <w:t>Noslēguma jautājumi</w:t>
      </w:r>
    </w:p>
    <w:p w14:paraId="77D838A9" w14:textId="77777777" w:rsidR="00A752CF" w:rsidRPr="00A752CF" w:rsidRDefault="00A752CF" w:rsidP="00A752CF">
      <w:pPr>
        <w:autoSpaceDE w:val="0"/>
        <w:autoSpaceDN w:val="0"/>
        <w:adjustRightInd w:val="0"/>
        <w:ind w:left="426" w:hanging="426"/>
        <w:rPr>
          <w:rFonts w:eastAsiaTheme="minorHAnsi"/>
          <w:szCs w:val="24"/>
        </w:rPr>
      </w:pPr>
    </w:p>
    <w:p w14:paraId="3D02A96D" w14:textId="77777777" w:rsidR="00A752CF" w:rsidRPr="00A752CF" w:rsidRDefault="00A752CF" w:rsidP="002A4D1F">
      <w:pPr>
        <w:numPr>
          <w:ilvl w:val="0"/>
          <w:numId w:val="17"/>
        </w:numPr>
        <w:autoSpaceDE w:val="0"/>
        <w:autoSpaceDN w:val="0"/>
        <w:adjustRightInd w:val="0"/>
        <w:ind w:left="425" w:hanging="425"/>
        <w:jc w:val="both"/>
        <w:rPr>
          <w:rFonts w:eastAsiaTheme="minorHAnsi"/>
          <w:b/>
          <w:bCs/>
          <w:szCs w:val="24"/>
        </w:rPr>
      </w:pPr>
      <w:r w:rsidRPr="00A752CF">
        <w:rPr>
          <w:rFonts w:eastAsiaTheme="minorHAnsi"/>
          <w:szCs w:val="24"/>
        </w:rPr>
        <w:t>Šis nolikums stājas spēkā tā pieņemšanas brīdī.</w:t>
      </w:r>
    </w:p>
    <w:p w14:paraId="2A2A8228" w14:textId="77777777" w:rsidR="00A752CF" w:rsidRPr="00A752CF" w:rsidRDefault="00A752CF" w:rsidP="002A4D1F">
      <w:pPr>
        <w:numPr>
          <w:ilvl w:val="0"/>
          <w:numId w:val="17"/>
        </w:numPr>
        <w:autoSpaceDE w:val="0"/>
        <w:autoSpaceDN w:val="0"/>
        <w:adjustRightInd w:val="0"/>
        <w:spacing w:before="120"/>
        <w:ind w:left="425" w:hanging="425"/>
        <w:jc w:val="both"/>
        <w:rPr>
          <w:rFonts w:eastAsiaTheme="minorHAnsi"/>
          <w:b/>
          <w:bCs/>
          <w:szCs w:val="24"/>
        </w:rPr>
      </w:pPr>
      <w:r w:rsidRPr="00A752CF">
        <w:rPr>
          <w:rFonts w:eastAsiaTheme="minorHAnsi"/>
          <w:color w:val="000000"/>
          <w:szCs w:val="24"/>
        </w:rPr>
        <w:t xml:space="preserve">Ar šī nolikuma spēkā stāšanās brīdi spēku zaudē Ķekavas novada pašvaldības iestādes “Ķekavas novada bāriņtiesa” </w:t>
      </w:r>
      <w:bookmarkStart w:id="2" w:name="_Hlk130480234"/>
      <w:r w:rsidRPr="00A752CF">
        <w:rPr>
          <w:rFonts w:eastAsiaTheme="minorHAnsi"/>
          <w:color w:val="000000"/>
          <w:szCs w:val="24"/>
        </w:rPr>
        <w:t xml:space="preserve">2021.gada 18.augusta </w:t>
      </w:r>
      <w:bookmarkEnd w:id="2"/>
      <w:r w:rsidRPr="00A752CF">
        <w:rPr>
          <w:rFonts w:eastAsiaTheme="minorHAnsi"/>
          <w:color w:val="000000"/>
          <w:szCs w:val="24"/>
        </w:rPr>
        <w:t>nolikums “Ķekavas novada bāriņtiesas nolikums”, apstiprināts ar Ķekavas novada domes 2021.gada 18.augusta sēdes lēmumu Nr.4 (protokols Nr. 9/2021.).</w:t>
      </w:r>
    </w:p>
    <w:p w14:paraId="3BCFFDEA" w14:textId="77777777" w:rsidR="00A752CF" w:rsidRPr="00A752CF" w:rsidRDefault="00A752CF" w:rsidP="00A752CF">
      <w:pPr>
        <w:autoSpaceDE w:val="0"/>
        <w:autoSpaceDN w:val="0"/>
        <w:adjustRightInd w:val="0"/>
        <w:ind w:left="426" w:hanging="426"/>
        <w:jc w:val="both"/>
        <w:rPr>
          <w:rFonts w:eastAsiaTheme="minorHAnsi"/>
          <w:szCs w:val="24"/>
        </w:rPr>
      </w:pPr>
    </w:p>
    <w:p w14:paraId="608D3050" w14:textId="77777777" w:rsidR="00A752CF" w:rsidRPr="00A752CF" w:rsidRDefault="00A752CF" w:rsidP="00A752CF">
      <w:pPr>
        <w:jc w:val="both"/>
        <w:rPr>
          <w:rFonts w:eastAsia="Times New Roman"/>
          <w:szCs w:val="24"/>
          <w:lang w:eastAsia="lv-LV"/>
        </w:rPr>
      </w:pPr>
    </w:p>
    <w:p w14:paraId="2383481A" w14:textId="7FCD9D7E" w:rsidR="00A752CF" w:rsidRPr="00A752CF" w:rsidRDefault="00A752CF" w:rsidP="00A752CF">
      <w:pPr>
        <w:jc w:val="both"/>
        <w:rPr>
          <w:rFonts w:eastAsia="Times New Roman"/>
          <w:szCs w:val="24"/>
          <w:lang w:eastAsia="lv-LV"/>
        </w:rPr>
      </w:pPr>
      <w:r w:rsidRPr="00A752CF">
        <w:rPr>
          <w:rFonts w:eastAsia="Times New Roman"/>
          <w:szCs w:val="24"/>
          <w:lang w:eastAsia="lv-LV"/>
        </w:rPr>
        <w:t>Domes priekšsēdētājs</w:t>
      </w:r>
      <w:r w:rsidRPr="00A752CF">
        <w:rPr>
          <w:rFonts w:eastAsia="Times New Roman"/>
          <w:szCs w:val="24"/>
          <w:lang w:eastAsia="lv-LV"/>
        </w:rPr>
        <w:tab/>
      </w:r>
      <w:r w:rsidRPr="00A752CF">
        <w:rPr>
          <w:rFonts w:eastAsia="Times New Roman"/>
          <w:szCs w:val="24"/>
          <w:lang w:eastAsia="lv-LV"/>
        </w:rPr>
        <w:tab/>
      </w:r>
      <w:r w:rsidR="002A4D1F">
        <w:rPr>
          <w:rFonts w:eastAsia="Times New Roman"/>
          <w:szCs w:val="24"/>
        </w:rPr>
        <w:t xml:space="preserve">(*PARAKSTS)         </w:t>
      </w:r>
      <w:proofErr w:type="spellStart"/>
      <w:r w:rsidRPr="00A752CF">
        <w:rPr>
          <w:rFonts w:eastAsia="Times New Roman"/>
          <w:szCs w:val="24"/>
          <w:lang w:eastAsia="lv-LV"/>
        </w:rPr>
        <w:t>J.Žilko</w:t>
      </w:r>
      <w:proofErr w:type="spellEnd"/>
    </w:p>
    <w:p w14:paraId="1E30F5C2" w14:textId="5750CD3F" w:rsidR="00CE76A1" w:rsidRDefault="00CE76A1" w:rsidP="008F0994">
      <w:pPr>
        <w:overflowPunct w:val="0"/>
        <w:autoSpaceDE w:val="0"/>
        <w:autoSpaceDN w:val="0"/>
        <w:adjustRightInd w:val="0"/>
        <w:textAlignment w:val="baseline"/>
        <w:rPr>
          <w:rFonts w:eastAsia="Times New Roman"/>
          <w:szCs w:val="24"/>
        </w:rPr>
      </w:pPr>
    </w:p>
    <w:p w14:paraId="51DEC573" w14:textId="77777777" w:rsidR="00CE76A1" w:rsidRDefault="00CE76A1" w:rsidP="008F0994">
      <w:pPr>
        <w:overflowPunct w:val="0"/>
        <w:autoSpaceDE w:val="0"/>
        <w:autoSpaceDN w:val="0"/>
        <w:adjustRightInd w:val="0"/>
        <w:textAlignment w:val="baseline"/>
        <w:rPr>
          <w:rFonts w:eastAsia="Times New Roman"/>
          <w:szCs w:val="24"/>
        </w:rPr>
      </w:pPr>
    </w:p>
    <w:sectPr w:rsidR="00CE76A1" w:rsidSect="00984571">
      <w:footerReference w:type="even" r:id="rId9"/>
      <w:footerReference w:type="default" r:id="rId10"/>
      <w:headerReference w:type="first" r:id="rId11"/>
      <w:footerReference w:type="first" r:id="rId12"/>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63C" w14:textId="77777777" w:rsidR="00F13234" w:rsidRDefault="00F13234" w:rsidP="001D793B">
      <w:r>
        <w:separator/>
      </w:r>
    </w:p>
  </w:endnote>
  <w:endnote w:type="continuationSeparator" w:id="0">
    <w:p w14:paraId="5CAF143A" w14:textId="77777777" w:rsidR="00F13234" w:rsidRDefault="00F13234"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3"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3"/>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B00" w14:textId="77777777" w:rsidR="00F13234" w:rsidRDefault="00F13234" w:rsidP="001D793B">
      <w:r>
        <w:separator/>
      </w:r>
    </w:p>
  </w:footnote>
  <w:footnote w:type="continuationSeparator" w:id="0">
    <w:p w14:paraId="3EFF4C4A" w14:textId="77777777" w:rsidR="00F13234" w:rsidRDefault="00F13234"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2C6"/>
    <w:multiLevelType w:val="hybridMultilevel"/>
    <w:tmpl w:val="577EEFE6"/>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A080E"/>
    <w:multiLevelType w:val="hybridMultilevel"/>
    <w:tmpl w:val="F3B4F7D6"/>
    <w:lvl w:ilvl="0" w:tplc="0426000F">
      <w:start w:val="38"/>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7"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1" w15:restartNumberingAfterBreak="0">
    <w:nsid w:val="65902189"/>
    <w:multiLevelType w:val="hybridMultilevel"/>
    <w:tmpl w:val="8D522FE2"/>
    <w:lvl w:ilvl="0" w:tplc="421238DA">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0B37DC"/>
    <w:multiLevelType w:val="multilevel"/>
    <w:tmpl w:val="9076A1C2"/>
    <w:lvl w:ilvl="0">
      <w:start w:val="24"/>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05E5A"/>
    <w:multiLevelType w:val="multilevel"/>
    <w:tmpl w:val="B532CC50"/>
    <w:lvl w:ilvl="0">
      <w:start w:val="1"/>
      <w:numFmt w:val="upperRoman"/>
      <w:lvlText w:val="%1."/>
      <w:lvlJc w:val="righ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111D6"/>
    <w:multiLevelType w:val="multilevel"/>
    <w:tmpl w:val="53B81C70"/>
    <w:lvl w:ilvl="0">
      <w:start w:val="24"/>
      <w:numFmt w:val="decimal"/>
      <w:lvlText w:val="%1."/>
      <w:lvlJc w:val="left"/>
      <w:pPr>
        <w:ind w:left="480" w:hanging="480"/>
      </w:pPr>
      <w:rPr>
        <w:rFonts w:hint="default"/>
        <w:b w:val="0"/>
        <w:bCs/>
      </w:rPr>
    </w:lvl>
    <w:lvl w:ilvl="1">
      <w:start w:val="3"/>
      <w:numFmt w:val="decimal"/>
      <w:lvlText w:val="%1.%2."/>
      <w:lvlJc w:val="left"/>
      <w:pPr>
        <w:ind w:left="480" w:hanging="480"/>
      </w:pPr>
      <w:rPr>
        <w:rFonts w:hint="default"/>
        <w:b w:val="0"/>
        <w:bCs/>
      </w:rPr>
    </w:lvl>
    <w:lvl w:ilvl="2">
      <w:start w:val="1"/>
      <w:numFmt w:val="decimal"/>
      <w:lvlText w:val="%1.%2.%3."/>
      <w:lvlJc w:val="left"/>
      <w:pPr>
        <w:ind w:left="1146"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31830373">
    <w:abstractNumId w:val="7"/>
  </w:num>
  <w:num w:numId="2" w16cid:durableId="811169349">
    <w:abstractNumId w:val="12"/>
  </w:num>
  <w:num w:numId="3" w16cid:durableId="897398690">
    <w:abstractNumId w:val="9"/>
  </w:num>
  <w:num w:numId="4" w16cid:durableId="556018918">
    <w:abstractNumId w:val="5"/>
  </w:num>
  <w:num w:numId="5" w16cid:durableId="797919862">
    <w:abstractNumId w:val="8"/>
  </w:num>
  <w:num w:numId="6" w16cid:durableId="1322468478">
    <w:abstractNumId w:val="3"/>
  </w:num>
  <w:num w:numId="7" w16cid:durableId="924801217">
    <w:abstractNumId w:val="2"/>
  </w:num>
  <w:num w:numId="8" w16cid:durableId="555362773">
    <w:abstractNumId w:val="14"/>
  </w:num>
  <w:num w:numId="9" w16cid:durableId="1740706977">
    <w:abstractNumId w:val="6"/>
  </w:num>
  <w:num w:numId="10" w16cid:durableId="434328820">
    <w:abstractNumId w:val="1"/>
  </w:num>
  <w:num w:numId="11" w16cid:durableId="2478158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7151223">
    <w:abstractNumId w:val="11"/>
  </w:num>
  <w:num w:numId="13" w16cid:durableId="1436634870">
    <w:abstractNumId w:val="15"/>
  </w:num>
  <w:num w:numId="14" w16cid:durableId="1914121110">
    <w:abstractNumId w:val="13"/>
  </w:num>
  <w:num w:numId="15" w16cid:durableId="1268270818">
    <w:abstractNumId w:val="16"/>
  </w:num>
  <w:num w:numId="16" w16cid:durableId="2098821250">
    <w:abstractNumId w:val="0"/>
  </w:num>
  <w:num w:numId="17" w16cid:durableId="14648071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66BF"/>
    <w:rsid w:val="0027098A"/>
    <w:rsid w:val="00280E5A"/>
    <w:rsid w:val="0028392E"/>
    <w:rsid w:val="002A4D1F"/>
    <w:rsid w:val="002A64C0"/>
    <w:rsid w:val="002C5511"/>
    <w:rsid w:val="002C701D"/>
    <w:rsid w:val="002D0D5F"/>
    <w:rsid w:val="002D3D05"/>
    <w:rsid w:val="002D67DE"/>
    <w:rsid w:val="002E4217"/>
    <w:rsid w:val="002E42A4"/>
    <w:rsid w:val="0030761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6F72"/>
    <w:rsid w:val="005121BF"/>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10C40"/>
    <w:rsid w:val="00613CEC"/>
    <w:rsid w:val="006161FF"/>
    <w:rsid w:val="00616388"/>
    <w:rsid w:val="00617557"/>
    <w:rsid w:val="006240E3"/>
    <w:rsid w:val="00630027"/>
    <w:rsid w:val="00631FCF"/>
    <w:rsid w:val="0063230C"/>
    <w:rsid w:val="00633D99"/>
    <w:rsid w:val="00634854"/>
    <w:rsid w:val="00644B0F"/>
    <w:rsid w:val="00646EBB"/>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D76B7"/>
    <w:rsid w:val="006E1140"/>
    <w:rsid w:val="006F0F71"/>
    <w:rsid w:val="006F6AB5"/>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41B25"/>
    <w:rsid w:val="00A535C2"/>
    <w:rsid w:val="00A5546E"/>
    <w:rsid w:val="00A66087"/>
    <w:rsid w:val="00A73712"/>
    <w:rsid w:val="00A752CF"/>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422EA"/>
    <w:rsid w:val="00B42AEE"/>
    <w:rsid w:val="00B5128D"/>
    <w:rsid w:val="00B53A37"/>
    <w:rsid w:val="00B62C6B"/>
    <w:rsid w:val="00B75F7A"/>
    <w:rsid w:val="00B77AC9"/>
    <w:rsid w:val="00B81D41"/>
    <w:rsid w:val="00B87FEE"/>
    <w:rsid w:val="00B922CA"/>
    <w:rsid w:val="00BA4AFF"/>
    <w:rsid w:val="00BB7B05"/>
    <w:rsid w:val="00BC6CAF"/>
    <w:rsid w:val="00BC6E43"/>
    <w:rsid w:val="00BD5292"/>
    <w:rsid w:val="00BF3C8B"/>
    <w:rsid w:val="00C00722"/>
    <w:rsid w:val="00C01C72"/>
    <w:rsid w:val="00C12E02"/>
    <w:rsid w:val="00C15ECE"/>
    <w:rsid w:val="00C16A5E"/>
    <w:rsid w:val="00C37D96"/>
    <w:rsid w:val="00C40265"/>
    <w:rsid w:val="00C416F0"/>
    <w:rsid w:val="00C64914"/>
    <w:rsid w:val="00C7491C"/>
    <w:rsid w:val="00C74FEE"/>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D1E65"/>
    <w:rsid w:val="00DF1EE1"/>
    <w:rsid w:val="00E0396C"/>
    <w:rsid w:val="00E05E39"/>
    <w:rsid w:val="00E123EA"/>
    <w:rsid w:val="00E12479"/>
    <w:rsid w:val="00E1628E"/>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13234"/>
    <w:rsid w:val="00F13D1E"/>
    <w:rsid w:val="00F2238B"/>
    <w:rsid w:val="00F26068"/>
    <w:rsid w:val="00F438E7"/>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5456</Words>
  <Characters>3111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Sarma Trumpekoja</cp:lastModifiedBy>
  <cp:revision>2</cp:revision>
  <cp:lastPrinted>2016-12-06T06:12:00Z</cp:lastPrinted>
  <dcterms:created xsi:type="dcterms:W3CDTF">2023-04-11T12:22:00Z</dcterms:created>
  <dcterms:modified xsi:type="dcterms:W3CDTF">2023-04-11T12:22:00Z</dcterms:modified>
</cp:coreProperties>
</file>