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2EBF29EC" w14:textId="77777777" w:rsidR="0008709D" w:rsidRDefault="0008709D" w:rsidP="0008709D">
      <w:pPr>
        <w:jc w:val="center"/>
        <w:rPr>
          <w:sz w:val="28"/>
          <w:szCs w:val="28"/>
        </w:rPr>
      </w:pPr>
      <w:r>
        <w:rPr>
          <w:sz w:val="28"/>
          <w:szCs w:val="28"/>
        </w:rPr>
        <w:t xml:space="preserve">SĒDES  PROTOKOLA  PIELIKUMS  </w:t>
      </w:r>
    </w:p>
    <w:p w14:paraId="76B8098A" w14:textId="77777777" w:rsidR="0008709D" w:rsidRDefault="0008709D" w:rsidP="0008709D">
      <w:pPr>
        <w:rPr>
          <w:sz w:val="18"/>
          <w:szCs w:val="18"/>
        </w:rPr>
      </w:pPr>
    </w:p>
    <w:p w14:paraId="464C0CDD" w14:textId="2EB582D8" w:rsidR="004400C5" w:rsidRDefault="004400C5" w:rsidP="004400C5">
      <w:pPr>
        <w:rPr>
          <w:szCs w:val="20"/>
        </w:rPr>
      </w:pPr>
      <w:r>
        <w:t>202</w:t>
      </w:r>
      <w:r w:rsidR="00C40265">
        <w:t>3</w:t>
      </w:r>
      <w:r>
        <w:t xml:space="preserve">.gada </w:t>
      </w:r>
      <w:r w:rsidR="00505159">
        <w:t>19</w:t>
      </w:r>
      <w:r w:rsidR="00CE76A1">
        <w:t>.</w:t>
      </w:r>
      <w:r w:rsidR="00617557">
        <w:t>aprīlis</w:t>
      </w:r>
      <w:r>
        <w:t xml:space="preserve">                                              </w:t>
      </w:r>
      <w:r>
        <w:tab/>
      </w:r>
      <w:r>
        <w:tab/>
        <w:t xml:space="preserve">           </w:t>
      </w:r>
      <w:r w:rsidR="00404078">
        <w:tab/>
      </w:r>
      <w:r>
        <w:t xml:space="preserve"> </w:t>
      </w:r>
      <w:r w:rsidR="00695A2B">
        <w:t xml:space="preserve">    </w:t>
      </w:r>
      <w:r w:rsidR="004D5210">
        <w:t xml:space="preserve">   </w:t>
      </w:r>
      <w:r w:rsidR="004E09A4">
        <w:t xml:space="preserve">           </w:t>
      </w:r>
      <w:r w:rsidR="00695A2B">
        <w:t xml:space="preserve"> </w:t>
      </w:r>
      <w:r>
        <w:t xml:space="preserve">protokols Nr. </w:t>
      </w:r>
      <w:r w:rsidR="00505159">
        <w:rPr>
          <w:b/>
          <w:bCs/>
          <w:sz w:val="28"/>
          <w:szCs w:val="28"/>
        </w:rPr>
        <w:t>8</w:t>
      </w:r>
      <w:r>
        <w:rPr>
          <w:sz w:val="28"/>
          <w:szCs w:val="28"/>
        </w:rPr>
        <w:t>.</w:t>
      </w:r>
    </w:p>
    <w:p w14:paraId="404B7310" w14:textId="77777777" w:rsidR="004E7305" w:rsidRPr="004E7305" w:rsidRDefault="004E7305" w:rsidP="004E7305">
      <w:pPr>
        <w:jc w:val="center"/>
        <w:rPr>
          <w:b/>
          <w:szCs w:val="24"/>
        </w:rPr>
      </w:pPr>
    </w:p>
    <w:p w14:paraId="298A0EF8" w14:textId="6554B40F" w:rsidR="0008709D" w:rsidRDefault="0008709D" w:rsidP="00AE03F2">
      <w:pPr>
        <w:spacing w:after="120"/>
        <w:jc w:val="center"/>
        <w:rPr>
          <w:b/>
          <w:sz w:val="28"/>
          <w:szCs w:val="28"/>
        </w:rPr>
      </w:pPr>
      <w:r>
        <w:rPr>
          <w:b/>
          <w:sz w:val="28"/>
          <w:szCs w:val="28"/>
        </w:rPr>
        <w:t>LĒMUMS Nr.</w:t>
      </w:r>
      <w:r w:rsidR="00406D8C">
        <w:rPr>
          <w:b/>
          <w:sz w:val="28"/>
          <w:szCs w:val="28"/>
        </w:rPr>
        <w:t xml:space="preserve"> </w:t>
      </w:r>
      <w:r w:rsidR="000D54A6">
        <w:rPr>
          <w:b/>
          <w:sz w:val="28"/>
          <w:szCs w:val="28"/>
        </w:rPr>
        <w:t>32</w:t>
      </w:r>
      <w:r>
        <w:rPr>
          <w:b/>
          <w:sz w:val="28"/>
          <w:szCs w:val="28"/>
        </w:rPr>
        <w:t>.</w:t>
      </w:r>
    </w:p>
    <w:p w14:paraId="5A0770DA" w14:textId="77777777" w:rsidR="000D54A6" w:rsidRDefault="000D54A6" w:rsidP="000D54A6">
      <w:pPr>
        <w:jc w:val="center"/>
        <w:rPr>
          <w:b/>
          <w:szCs w:val="24"/>
        </w:rPr>
      </w:pPr>
      <w:r w:rsidRPr="005F46A5">
        <w:rPr>
          <w:b/>
          <w:szCs w:val="24"/>
        </w:rPr>
        <w:t>Par 2023.gada 8.februāra lēmuma Nr. 7. precizēšanu</w:t>
      </w:r>
    </w:p>
    <w:p w14:paraId="6A814EF5" w14:textId="77777777" w:rsidR="000D54A6" w:rsidRPr="00B9258B" w:rsidRDefault="000D54A6" w:rsidP="000D54A6">
      <w:pPr>
        <w:jc w:val="center"/>
        <w:rPr>
          <w:b/>
          <w:szCs w:val="24"/>
        </w:rPr>
      </w:pPr>
    </w:p>
    <w:p w14:paraId="7DBEFF31" w14:textId="77777777" w:rsidR="000D54A6" w:rsidRDefault="000D54A6" w:rsidP="000D54A6">
      <w:pPr>
        <w:ind w:firstLine="426"/>
        <w:jc w:val="both"/>
        <w:rPr>
          <w:b/>
          <w:color w:val="000000"/>
        </w:rPr>
      </w:pPr>
      <w:r w:rsidRPr="005F46A5">
        <w:rPr>
          <w:szCs w:val="24"/>
        </w:rPr>
        <w:t xml:space="preserve">Izskatot </w:t>
      </w:r>
      <w:r w:rsidRPr="005F46A5">
        <w:t xml:space="preserve">Vinetas </w:t>
      </w:r>
      <w:proofErr w:type="spellStart"/>
      <w:r w:rsidRPr="005F46A5">
        <w:t>Brambergas</w:t>
      </w:r>
      <w:proofErr w:type="spellEnd"/>
      <w:r w:rsidRPr="005F46A5">
        <w:t xml:space="preserve"> 2023.gada 10.marta iesniegumu</w:t>
      </w:r>
      <w:r w:rsidRPr="005F46A5">
        <w:rPr>
          <w:szCs w:val="24"/>
        </w:rPr>
        <w:t xml:space="preserve"> (</w:t>
      </w:r>
      <w:r w:rsidRPr="005F46A5">
        <w:rPr>
          <w:color w:val="000000"/>
        </w:rPr>
        <w:t xml:space="preserve">reģistrēts 2023.gada 16.martā ar </w:t>
      </w:r>
      <w:proofErr w:type="spellStart"/>
      <w:r w:rsidRPr="005F46A5">
        <w:t>reģ</w:t>
      </w:r>
      <w:proofErr w:type="spellEnd"/>
      <w:r w:rsidRPr="005F46A5">
        <w:t>. Nr. 1-6.1/23/1576</w:t>
      </w:r>
      <w:r w:rsidRPr="005F46A5">
        <w:rPr>
          <w:szCs w:val="24"/>
        </w:rPr>
        <w:t>) ar lūgumu</w:t>
      </w:r>
      <w:r>
        <w:rPr>
          <w:szCs w:val="24"/>
        </w:rPr>
        <w:t xml:space="preserve"> precizēt</w:t>
      </w:r>
      <w:r w:rsidRPr="005F46A5">
        <w:rPr>
          <w:szCs w:val="24"/>
        </w:rPr>
        <w:t xml:space="preserve"> Ķekavas novada domes 2023.gada 8.februāra lēmuma Nr.</w:t>
      </w:r>
      <w:r>
        <w:rPr>
          <w:szCs w:val="24"/>
        </w:rPr>
        <w:t> </w:t>
      </w:r>
      <w:r w:rsidRPr="005F46A5">
        <w:rPr>
          <w:szCs w:val="24"/>
        </w:rPr>
        <w:t>7 pielikumu “</w:t>
      </w:r>
      <w:r w:rsidRPr="005F46A5">
        <w:t xml:space="preserve">Zemes ierīcības projekta izstrādes nosacījumi Nr. </w:t>
      </w:r>
      <w:r w:rsidRPr="005F46A5">
        <w:rPr>
          <w:szCs w:val="24"/>
        </w:rPr>
        <w:t>Z-2023-ABP-05</w:t>
      </w:r>
      <w:r w:rsidRPr="005F46A5">
        <w:rPr>
          <w:shd w:val="clear" w:color="auto" w:fill="FFFFFF"/>
        </w:rPr>
        <w:t xml:space="preserve"> nekustamajam </w:t>
      </w:r>
      <w:r>
        <w:rPr>
          <w:szCs w:val="24"/>
        </w:rPr>
        <w:t xml:space="preserve"> </w:t>
      </w:r>
      <w:r w:rsidRPr="005F46A5">
        <w:rPr>
          <w:shd w:val="clear" w:color="auto" w:fill="FFFFFF"/>
        </w:rPr>
        <w:t xml:space="preserve">īpašumam </w:t>
      </w:r>
      <w:r w:rsidRPr="005F46A5">
        <w:t>“Tilta Stūri”, Baldones pagastā zemes vienības sadalei”</w:t>
      </w:r>
      <w:r>
        <w:t xml:space="preserve">, nosakot, ka plānotos ceļus </w:t>
      </w:r>
      <w:proofErr w:type="spellStart"/>
      <w:r>
        <w:t>jaunveidojamajām</w:t>
      </w:r>
      <w:proofErr w:type="spellEnd"/>
      <w:r>
        <w:t xml:space="preserve"> zemes vienībām neparedzēt izdalot kā atsevišķas zemes vienības, bet noteikt kā ceļa servitūtu</w:t>
      </w:r>
      <w:r>
        <w:rPr>
          <w:szCs w:val="24"/>
        </w:rPr>
        <w:t xml:space="preserve">,  </w:t>
      </w:r>
      <w:r w:rsidRPr="006D75BC">
        <w:rPr>
          <w:b/>
          <w:color w:val="000000"/>
        </w:rPr>
        <w:t>konstatē</w:t>
      </w:r>
      <w:r>
        <w:rPr>
          <w:b/>
          <w:color w:val="000000"/>
        </w:rPr>
        <w:t>ts</w:t>
      </w:r>
      <w:r w:rsidRPr="006D75BC">
        <w:rPr>
          <w:b/>
          <w:color w:val="000000"/>
        </w:rPr>
        <w:t>:</w:t>
      </w:r>
    </w:p>
    <w:p w14:paraId="2350F41D" w14:textId="77777777" w:rsidR="000D54A6" w:rsidRPr="00CF0124" w:rsidRDefault="000D54A6" w:rsidP="000D54A6">
      <w:pPr>
        <w:jc w:val="both"/>
        <w:rPr>
          <w:szCs w:val="24"/>
        </w:rPr>
      </w:pPr>
    </w:p>
    <w:p w14:paraId="73B1B301" w14:textId="77777777" w:rsidR="000D54A6" w:rsidRPr="00223C51" w:rsidRDefault="000D54A6" w:rsidP="000D54A6">
      <w:pPr>
        <w:ind w:firstLine="426"/>
        <w:jc w:val="both"/>
        <w:rPr>
          <w:color w:val="000000"/>
          <w:szCs w:val="24"/>
        </w:rPr>
      </w:pPr>
      <w:r w:rsidRPr="00223C51">
        <w:rPr>
          <w:color w:val="000000"/>
          <w:szCs w:val="24"/>
        </w:rPr>
        <w:t xml:space="preserve">Baldones novada teritorijas plānojums 2013. - 2024.gadam neparedz, ka lauku teritorijā fiziskai personai piederošā īpašumā </w:t>
      </w:r>
      <w:proofErr w:type="spellStart"/>
      <w:r w:rsidRPr="00223C51">
        <w:rPr>
          <w:color w:val="000000"/>
          <w:szCs w:val="24"/>
        </w:rPr>
        <w:t>jaunveidojamo</w:t>
      </w:r>
      <w:proofErr w:type="spellEnd"/>
      <w:r w:rsidRPr="00223C51">
        <w:rPr>
          <w:color w:val="000000"/>
          <w:szCs w:val="24"/>
        </w:rPr>
        <w:t xml:space="preserve"> zemes vienību piekļūšanai plānotais ceļš būtu jāizdala kā atsevišķa zemes vienība. Tāpēc minētā lēmuma pielikumā prasība par ceļu izdalīšanu kā atsevišķu zemes vienību būtu nosakāma kā rekomendācija.</w:t>
      </w:r>
    </w:p>
    <w:p w14:paraId="032D2F98" w14:textId="77777777" w:rsidR="000D54A6" w:rsidRPr="008848E9" w:rsidRDefault="000D54A6" w:rsidP="000D54A6">
      <w:pPr>
        <w:pStyle w:val="ListParagraph"/>
        <w:overflowPunct w:val="0"/>
        <w:autoSpaceDE w:val="0"/>
        <w:autoSpaceDN w:val="0"/>
        <w:adjustRightInd w:val="0"/>
        <w:ind w:left="714"/>
        <w:contextualSpacing w:val="0"/>
        <w:jc w:val="both"/>
        <w:textAlignment w:val="baseline"/>
        <w:rPr>
          <w:rFonts w:eastAsia="Times New Roman"/>
          <w:szCs w:val="24"/>
        </w:rPr>
      </w:pPr>
    </w:p>
    <w:p w14:paraId="77878201" w14:textId="77777777" w:rsidR="000D54A6" w:rsidRDefault="000D54A6" w:rsidP="000D54A6">
      <w:pPr>
        <w:ind w:right="-569"/>
        <w:jc w:val="both"/>
        <w:rPr>
          <w:szCs w:val="24"/>
        </w:rPr>
      </w:pPr>
      <w:r w:rsidRPr="00A756A4">
        <w:rPr>
          <w:b/>
          <w:szCs w:val="24"/>
        </w:rPr>
        <w:t xml:space="preserve">Pamatojoties </w:t>
      </w:r>
      <w:r w:rsidRPr="00A756A4">
        <w:rPr>
          <w:szCs w:val="24"/>
        </w:rPr>
        <w:t xml:space="preserve">uz: </w:t>
      </w:r>
    </w:p>
    <w:p w14:paraId="41C4C7C4" w14:textId="77777777" w:rsidR="000D54A6" w:rsidRDefault="000D54A6" w:rsidP="000D54A6">
      <w:pPr>
        <w:pStyle w:val="ListParagraph"/>
        <w:numPr>
          <w:ilvl w:val="0"/>
          <w:numId w:val="12"/>
        </w:numPr>
        <w:ind w:left="426" w:hanging="426"/>
        <w:jc w:val="both"/>
        <w:rPr>
          <w:szCs w:val="24"/>
        </w:rPr>
      </w:pPr>
      <w:r>
        <w:rPr>
          <w:szCs w:val="24"/>
        </w:rPr>
        <w:t>Administratīvā procesa likuma 65.pantu un 66.pantu,</w:t>
      </w:r>
    </w:p>
    <w:p w14:paraId="3530889D" w14:textId="77777777" w:rsidR="000D54A6" w:rsidRPr="009D532A" w:rsidRDefault="000D54A6" w:rsidP="000D54A6">
      <w:pPr>
        <w:pStyle w:val="ListParagraph"/>
        <w:numPr>
          <w:ilvl w:val="0"/>
          <w:numId w:val="12"/>
        </w:numPr>
        <w:ind w:left="426" w:hanging="426"/>
        <w:jc w:val="both"/>
        <w:rPr>
          <w:szCs w:val="24"/>
        </w:rPr>
      </w:pPr>
      <w:r w:rsidRPr="009D532A">
        <w:rPr>
          <w:szCs w:val="24"/>
        </w:rPr>
        <w:t>kā arī ņemot vērā Ķekavas novada domes Attīstības komitejas 202</w:t>
      </w:r>
      <w:r>
        <w:rPr>
          <w:szCs w:val="24"/>
        </w:rPr>
        <w:t>3</w:t>
      </w:r>
      <w:r w:rsidRPr="009D532A">
        <w:rPr>
          <w:szCs w:val="24"/>
        </w:rPr>
        <w:t xml:space="preserve">.gada </w:t>
      </w:r>
      <w:r>
        <w:rPr>
          <w:szCs w:val="24"/>
        </w:rPr>
        <w:t>12.aprīļa</w:t>
      </w:r>
      <w:r w:rsidRPr="009D532A">
        <w:rPr>
          <w:szCs w:val="24"/>
        </w:rPr>
        <w:t xml:space="preserve"> sēdes atzinumu,</w:t>
      </w:r>
    </w:p>
    <w:p w14:paraId="21F5C3C8" w14:textId="77777777" w:rsidR="000D54A6" w:rsidRDefault="000D54A6" w:rsidP="000D54A6">
      <w:pPr>
        <w:overflowPunct w:val="0"/>
        <w:autoSpaceDE w:val="0"/>
        <w:autoSpaceDN w:val="0"/>
        <w:adjustRightInd w:val="0"/>
        <w:jc w:val="center"/>
        <w:textAlignment w:val="baseline"/>
        <w:rPr>
          <w:rFonts w:eastAsia="Times New Roman"/>
          <w:b/>
          <w:sz w:val="28"/>
          <w:szCs w:val="28"/>
        </w:rPr>
      </w:pPr>
    </w:p>
    <w:p w14:paraId="68939FAC" w14:textId="77777777" w:rsidR="005E20D9" w:rsidRDefault="005E20D9" w:rsidP="005E20D9">
      <w:pPr>
        <w:overflowPunct w:val="0"/>
        <w:autoSpaceDE w:val="0"/>
        <w:autoSpaceDN w:val="0"/>
        <w:adjustRightInd w:val="0"/>
        <w:jc w:val="both"/>
        <w:textAlignment w:val="baseline"/>
        <w:rPr>
          <w:rFonts w:eastAsia="Times New Roman"/>
          <w:b/>
          <w:bCs/>
          <w:szCs w:val="24"/>
          <w:u w:val="single"/>
        </w:rPr>
      </w:pPr>
      <w:r>
        <w:rPr>
          <w:rFonts w:eastAsia="Times New Roman"/>
          <w:b/>
          <w:bCs/>
          <w:szCs w:val="24"/>
          <w:u w:val="single"/>
        </w:rPr>
        <w:t>Atklāti balsojot</w:t>
      </w:r>
    </w:p>
    <w:p w14:paraId="02616C8B" w14:textId="77777777" w:rsidR="005E20D9" w:rsidRDefault="005E20D9" w:rsidP="005E20D9">
      <w:pPr>
        <w:tabs>
          <w:tab w:val="left" w:pos="993"/>
        </w:tabs>
        <w:overflowPunct w:val="0"/>
        <w:autoSpaceDE w:val="0"/>
        <w:autoSpaceDN w:val="0"/>
        <w:adjustRightInd w:val="0"/>
        <w:jc w:val="both"/>
        <w:textAlignment w:val="baseline"/>
        <w:rPr>
          <w:rFonts w:eastAsia="Times New Roman"/>
          <w:noProof/>
          <w:szCs w:val="24"/>
        </w:rPr>
      </w:pPr>
      <w:r>
        <w:rPr>
          <w:rFonts w:eastAsia="Times New Roman"/>
          <w:noProof/>
          <w:szCs w:val="24"/>
        </w:rPr>
        <w:t xml:space="preserve">ar </w:t>
      </w:r>
      <w:r>
        <w:rPr>
          <w:rFonts w:eastAsia="Times New Roman"/>
          <w:b/>
          <w:noProof/>
          <w:szCs w:val="24"/>
        </w:rPr>
        <w:t>11</w:t>
      </w:r>
      <w:r>
        <w:rPr>
          <w:rFonts w:eastAsia="Times New Roman"/>
          <w:noProof/>
          <w:szCs w:val="24"/>
        </w:rPr>
        <w:t xml:space="preserve"> balsīm “Par” (</w:t>
      </w:r>
      <w:r>
        <w:rPr>
          <w:noProof/>
          <w:szCs w:val="24"/>
        </w:rPr>
        <w:t>Aigars Vītols, Andris Ceļmalnieks, Edgars Brigmanis, Elīna Rasnace, Inese Jēkabsone, Juris Žilko, Karina Putniņa, Kristīne Legzdiņa, Rihards Gorkšs, Valts Variks, Voldemārs Pozņaks</w:t>
      </w:r>
      <w:r>
        <w:rPr>
          <w:rFonts w:eastAsia="Times New Roman"/>
          <w:noProof/>
          <w:szCs w:val="24"/>
        </w:rPr>
        <w:t xml:space="preserve">), “Pret” – </w:t>
      </w:r>
      <w:r>
        <w:rPr>
          <w:rFonts w:eastAsia="Times New Roman"/>
          <w:b/>
          <w:noProof/>
          <w:szCs w:val="24"/>
        </w:rPr>
        <w:t xml:space="preserve">2 </w:t>
      </w:r>
      <w:r>
        <w:rPr>
          <w:noProof/>
          <w:szCs w:val="24"/>
        </w:rPr>
        <w:t>(Andris Vītols, Gatis Līcis)</w:t>
      </w:r>
      <w:r>
        <w:rPr>
          <w:rFonts w:eastAsia="Times New Roman"/>
          <w:noProof/>
          <w:szCs w:val="24"/>
        </w:rPr>
        <w:t xml:space="preserve">, “Atturas” – </w:t>
      </w:r>
      <w:r>
        <w:rPr>
          <w:rFonts w:eastAsia="Times New Roman"/>
          <w:b/>
          <w:noProof/>
          <w:szCs w:val="24"/>
        </w:rPr>
        <w:t xml:space="preserve">5 </w:t>
      </w:r>
      <w:r>
        <w:rPr>
          <w:noProof/>
          <w:szCs w:val="24"/>
        </w:rPr>
        <w:t>(Arnolds Keisters, Dace Cīrule, Indra Priede, Ineta Lazda, Ineta Romanovska)</w:t>
      </w:r>
      <w:r>
        <w:rPr>
          <w:rFonts w:eastAsia="Times New Roman"/>
          <w:noProof/>
          <w:szCs w:val="24"/>
        </w:rPr>
        <w:t xml:space="preserve">, “Nepiedalās” – </w:t>
      </w:r>
      <w:r w:rsidRPr="00D961DA">
        <w:rPr>
          <w:rFonts w:eastAsia="Times New Roman"/>
          <w:b/>
          <w:bCs/>
          <w:noProof/>
          <w:szCs w:val="24"/>
        </w:rPr>
        <w:t>1</w:t>
      </w:r>
      <w:r>
        <w:rPr>
          <w:rFonts w:eastAsia="Times New Roman"/>
          <w:noProof/>
          <w:szCs w:val="24"/>
        </w:rPr>
        <w:t xml:space="preserve"> (juris Jerums),</w:t>
      </w:r>
    </w:p>
    <w:p w14:paraId="6E8DC8EA" w14:textId="77777777" w:rsidR="005E20D9" w:rsidRDefault="005E20D9" w:rsidP="005E20D9">
      <w:pPr>
        <w:overflowPunct w:val="0"/>
        <w:autoSpaceDE w:val="0"/>
        <w:autoSpaceDN w:val="0"/>
        <w:adjustRightInd w:val="0"/>
        <w:jc w:val="both"/>
        <w:textAlignment w:val="baseline"/>
        <w:rPr>
          <w:rFonts w:eastAsia="Times New Roman"/>
          <w:b/>
          <w:bCs/>
          <w:sz w:val="28"/>
          <w:szCs w:val="28"/>
        </w:rPr>
      </w:pPr>
      <w:r>
        <w:rPr>
          <w:rFonts w:eastAsia="Times New Roman"/>
          <w:b/>
          <w:bCs/>
          <w:sz w:val="28"/>
          <w:szCs w:val="28"/>
        </w:rPr>
        <w:t>Ķekavas novada dome NOLEMJ:</w:t>
      </w:r>
    </w:p>
    <w:p w14:paraId="69B075C6" w14:textId="77777777" w:rsidR="000D54A6" w:rsidRPr="00B9258B" w:rsidRDefault="000D54A6" w:rsidP="000D54A6">
      <w:pPr>
        <w:overflowPunct w:val="0"/>
        <w:autoSpaceDE w:val="0"/>
        <w:autoSpaceDN w:val="0"/>
        <w:adjustRightInd w:val="0"/>
        <w:jc w:val="both"/>
        <w:textAlignment w:val="baseline"/>
        <w:rPr>
          <w:rFonts w:eastAsia="Times New Roman"/>
          <w:b/>
          <w:bCs/>
          <w:sz w:val="28"/>
          <w:szCs w:val="28"/>
        </w:rPr>
      </w:pPr>
    </w:p>
    <w:p w14:paraId="126E689C" w14:textId="77777777" w:rsidR="000D54A6" w:rsidRPr="000D54A6" w:rsidRDefault="000D54A6" w:rsidP="000D54A6">
      <w:pPr>
        <w:pStyle w:val="ListParagraph"/>
        <w:numPr>
          <w:ilvl w:val="0"/>
          <w:numId w:val="13"/>
        </w:numPr>
        <w:spacing w:before="120"/>
        <w:ind w:left="357" w:right="-2" w:hanging="357"/>
        <w:contextualSpacing w:val="0"/>
        <w:jc w:val="both"/>
      </w:pPr>
      <w:bookmarkStart w:id="0" w:name="_Hlk68339500"/>
      <w:r w:rsidRPr="00434F3E">
        <w:rPr>
          <w:szCs w:val="24"/>
        </w:rPr>
        <w:t>Ķekavas novada domes 2023.gada 8.februāra lēmuma Nr.</w:t>
      </w:r>
      <w:r>
        <w:rPr>
          <w:szCs w:val="24"/>
        </w:rPr>
        <w:t> </w:t>
      </w:r>
      <w:r w:rsidRPr="00434F3E">
        <w:rPr>
          <w:szCs w:val="24"/>
        </w:rPr>
        <w:t xml:space="preserve">7 </w:t>
      </w:r>
      <w:r w:rsidRPr="000D54A6">
        <w:rPr>
          <w:szCs w:val="24"/>
        </w:rPr>
        <w:t>“</w:t>
      </w:r>
      <w:r w:rsidRPr="000D54A6">
        <w:rPr>
          <w:color w:val="000000"/>
        </w:rPr>
        <w:t xml:space="preserve">Par zemes ierīcības projekta izstrādes uzsākšanu </w:t>
      </w:r>
      <w:r w:rsidRPr="000D54A6">
        <w:t xml:space="preserve">nekustamajā īpašumā  “Tilta Stūri”, Baldones pagastā, Ķekavas novadā” pielikuma “Zemes ierīcības projekta izstrādes nosacījumi Nr. </w:t>
      </w:r>
      <w:r w:rsidRPr="000D54A6">
        <w:rPr>
          <w:szCs w:val="24"/>
        </w:rPr>
        <w:t>Z-2023-ABP-05</w:t>
      </w:r>
      <w:r w:rsidRPr="000D54A6">
        <w:rPr>
          <w:shd w:val="clear" w:color="auto" w:fill="FFFFFF"/>
        </w:rPr>
        <w:t xml:space="preserve"> nekustamajam  īpašumam </w:t>
      </w:r>
      <w:r w:rsidRPr="000D54A6">
        <w:t>“Tilta Stūri”, Baldones pagastā zemes vienības sadalei” 4.1. apakšpunktu “</w:t>
      </w:r>
      <w:r w:rsidRPr="000D54A6">
        <w:rPr>
          <w:szCs w:val="24"/>
        </w:rPr>
        <w:t xml:space="preserve">Lauksaimniecībai paredzētos ceļus gar grāvju </w:t>
      </w:r>
      <w:proofErr w:type="spellStart"/>
      <w:r w:rsidRPr="000D54A6">
        <w:rPr>
          <w:szCs w:val="24"/>
        </w:rPr>
        <w:t>uzbērtnēm</w:t>
      </w:r>
      <w:proofErr w:type="spellEnd"/>
      <w:r w:rsidRPr="000D54A6">
        <w:rPr>
          <w:szCs w:val="24"/>
        </w:rPr>
        <w:t xml:space="preserve"> izdalīt kā atsevišķas zemes vienības, kuru platums nav mazākas par 19m”</w:t>
      </w:r>
      <w:r>
        <w:rPr>
          <w:szCs w:val="24"/>
        </w:rPr>
        <w:t xml:space="preserve"> izteikt šādā redakcijā:</w:t>
      </w:r>
    </w:p>
    <w:p w14:paraId="68C810A1" w14:textId="068B84B7" w:rsidR="000D54A6" w:rsidRPr="003837AD" w:rsidRDefault="000D54A6" w:rsidP="000D54A6">
      <w:pPr>
        <w:pStyle w:val="ListParagraph"/>
        <w:spacing w:before="120"/>
        <w:ind w:left="357" w:right="-2"/>
        <w:contextualSpacing w:val="0"/>
        <w:jc w:val="both"/>
      </w:pPr>
      <w:r w:rsidRPr="003837AD">
        <w:rPr>
          <w:bCs/>
          <w:i/>
          <w:iCs/>
          <w:szCs w:val="24"/>
        </w:rPr>
        <w:t>“</w:t>
      </w:r>
      <w:proofErr w:type="spellStart"/>
      <w:r w:rsidRPr="003837AD">
        <w:rPr>
          <w:i/>
          <w:iCs/>
          <w:szCs w:val="24"/>
        </w:rPr>
        <w:t>Jaunveidojamajām</w:t>
      </w:r>
      <w:proofErr w:type="spellEnd"/>
      <w:r w:rsidRPr="003837AD">
        <w:rPr>
          <w:i/>
          <w:iCs/>
          <w:szCs w:val="24"/>
        </w:rPr>
        <w:t xml:space="preserve"> zemes vienībām paredzēt piekļuvi no valsts vietējā autoceļa V9 “Iecava – Baldone - Daugmale”</w:t>
      </w:r>
      <w:r>
        <w:rPr>
          <w:i/>
          <w:iCs/>
          <w:szCs w:val="24"/>
        </w:rPr>
        <w:t>”.</w:t>
      </w:r>
    </w:p>
    <w:p w14:paraId="389B602B" w14:textId="77777777" w:rsidR="000D54A6" w:rsidRPr="000D54A6" w:rsidRDefault="000D54A6" w:rsidP="000D54A6">
      <w:pPr>
        <w:pStyle w:val="ListParagraph"/>
        <w:numPr>
          <w:ilvl w:val="0"/>
          <w:numId w:val="13"/>
        </w:numPr>
        <w:spacing w:before="120"/>
        <w:ind w:left="357" w:right="-2" w:hanging="357"/>
        <w:contextualSpacing w:val="0"/>
        <w:jc w:val="both"/>
      </w:pPr>
      <w:r w:rsidRPr="003837AD">
        <w:rPr>
          <w:bCs/>
          <w:szCs w:val="24"/>
        </w:rPr>
        <w:t>Minētā pielikuma</w:t>
      </w:r>
      <w:r>
        <w:rPr>
          <w:bCs/>
          <w:szCs w:val="24"/>
        </w:rPr>
        <w:t xml:space="preserve"> 4.2. apakšpunktu</w:t>
      </w:r>
      <w:r w:rsidRPr="003837AD">
        <w:rPr>
          <w:szCs w:val="24"/>
        </w:rPr>
        <w:t xml:space="preserve"> </w:t>
      </w:r>
      <w:r w:rsidRPr="000D54A6">
        <w:rPr>
          <w:szCs w:val="24"/>
        </w:rPr>
        <w:t>“</w:t>
      </w:r>
      <w:r w:rsidRPr="000D54A6">
        <w:rPr>
          <w:bCs/>
          <w:szCs w:val="24"/>
        </w:rPr>
        <w:t>Īpašumam ar nosaukumu “</w:t>
      </w:r>
      <w:r w:rsidRPr="000D54A6">
        <w:rPr>
          <w:bCs/>
        </w:rPr>
        <w:t>Mūsmājas</w:t>
      </w:r>
      <w:r w:rsidRPr="000D54A6">
        <w:rPr>
          <w:bCs/>
          <w:szCs w:val="24"/>
        </w:rPr>
        <w:t>” piekļuvi neplānot caur viensētu “Tilta Stūri”</w:t>
      </w:r>
      <w:r>
        <w:rPr>
          <w:bCs/>
          <w:szCs w:val="24"/>
        </w:rPr>
        <w:t xml:space="preserve"> izteikt šādā redakcijā:</w:t>
      </w:r>
    </w:p>
    <w:p w14:paraId="5E32EBD2" w14:textId="3BC5222B" w:rsidR="000D54A6" w:rsidRPr="00434F3E" w:rsidRDefault="000D54A6" w:rsidP="000D54A6">
      <w:pPr>
        <w:pStyle w:val="ListParagraph"/>
        <w:spacing w:before="120"/>
        <w:ind w:left="357" w:right="-2"/>
        <w:contextualSpacing w:val="0"/>
        <w:jc w:val="both"/>
      </w:pPr>
      <w:r w:rsidRPr="007D29B5">
        <w:rPr>
          <w:bCs/>
          <w:i/>
          <w:iCs/>
          <w:szCs w:val="24"/>
        </w:rPr>
        <w:t>“</w:t>
      </w:r>
      <w:r w:rsidRPr="007D29B5">
        <w:rPr>
          <w:i/>
          <w:iCs/>
          <w:szCs w:val="24"/>
        </w:rPr>
        <w:t xml:space="preserve">Piebraucamo ceļu </w:t>
      </w:r>
      <w:proofErr w:type="spellStart"/>
      <w:r w:rsidRPr="007D29B5">
        <w:rPr>
          <w:i/>
          <w:iCs/>
          <w:szCs w:val="24"/>
        </w:rPr>
        <w:t>jauveidojamajām</w:t>
      </w:r>
      <w:proofErr w:type="spellEnd"/>
      <w:r w:rsidRPr="007D29B5">
        <w:rPr>
          <w:i/>
          <w:iCs/>
          <w:szCs w:val="24"/>
        </w:rPr>
        <w:t xml:space="preserve"> zemes vienīb</w:t>
      </w:r>
      <w:r>
        <w:rPr>
          <w:i/>
          <w:iCs/>
          <w:szCs w:val="24"/>
        </w:rPr>
        <w:t>ām</w:t>
      </w:r>
      <w:r w:rsidRPr="007D29B5">
        <w:rPr>
          <w:i/>
          <w:iCs/>
          <w:szCs w:val="24"/>
        </w:rPr>
        <w:t xml:space="preserve"> rekomendējams izdalīt kā atsevišķu zemes vienību/</w:t>
      </w:r>
      <w:proofErr w:type="spellStart"/>
      <w:r w:rsidRPr="007D29B5">
        <w:rPr>
          <w:i/>
          <w:iCs/>
          <w:szCs w:val="24"/>
        </w:rPr>
        <w:t>as</w:t>
      </w:r>
      <w:proofErr w:type="spellEnd"/>
      <w:r w:rsidRPr="007D29B5">
        <w:rPr>
          <w:i/>
          <w:iCs/>
          <w:szCs w:val="24"/>
        </w:rPr>
        <w:t>”</w:t>
      </w:r>
      <w:r>
        <w:rPr>
          <w:i/>
          <w:iCs/>
          <w:szCs w:val="24"/>
        </w:rPr>
        <w:t>.</w:t>
      </w:r>
    </w:p>
    <w:p w14:paraId="628DB061" w14:textId="77777777" w:rsidR="000D54A6" w:rsidRDefault="000D54A6" w:rsidP="000D54A6">
      <w:pPr>
        <w:pStyle w:val="ListParagraph"/>
        <w:numPr>
          <w:ilvl w:val="0"/>
          <w:numId w:val="13"/>
        </w:numPr>
        <w:spacing w:before="120"/>
        <w:ind w:left="357" w:hanging="357"/>
        <w:contextualSpacing w:val="0"/>
        <w:jc w:val="both"/>
        <w:rPr>
          <w:bCs/>
          <w:szCs w:val="24"/>
        </w:rPr>
      </w:pPr>
      <w:r w:rsidRPr="007D29B5">
        <w:rPr>
          <w:bCs/>
          <w:szCs w:val="24"/>
        </w:rPr>
        <w:lastRenderedPageBreak/>
        <w:t>Minētā pielikuma 8.punktu “Zemes sadales grafiskā risinājuma” aizvietot ar “Priekšlikums zemes vienības sadalījumam”</w:t>
      </w:r>
      <w:r>
        <w:rPr>
          <w:bCs/>
          <w:szCs w:val="24"/>
        </w:rPr>
        <w:t>.</w:t>
      </w:r>
    </w:p>
    <w:bookmarkEnd w:id="0"/>
    <w:p w14:paraId="70B451F3" w14:textId="77777777" w:rsidR="000D54A6" w:rsidRPr="007D29B5" w:rsidRDefault="000D54A6" w:rsidP="000D54A6">
      <w:pPr>
        <w:pStyle w:val="ListParagraph"/>
        <w:numPr>
          <w:ilvl w:val="0"/>
          <w:numId w:val="13"/>
        </w:numPr>
        <w:spacing w:before="120"/>
        <w:ind w:left="357" w:hanging="357"/>
        <w:contextualSpacing w:val="0"/>
        <w:jc w:val="both"/>
        <w:rPr>
          <w:bCs/>
          <w:szCs w:val="24"/>
        </w:rPr>
      </w:pPr>
      <w:r w:rsidRPr="007D29B5">
        <w:rPr>
          <w:szCs w:val="24"/>
        </w:rPr>
        <w:t xml:space="preserve">Uzdot Ķekavas novada pašvaldības Administratīvajai pārvaldei nosūtīt šo lēmumu </w:t>
      </w:r>
      <w:r w:rsidRPr="00BE1AF1">
        <w:t>Vineta</w:t>
      </w:r>
      <w:r>
        <w:t>i</w:t>
      </w:r>
      <w:r w:rsidRPr="00BE1AF1">
        <w:t xml:space="preserve"> </w:t>
      </w:r>
      <w:proofErr w:type="spellStart"/>
      <w:r w:rsidRPr="00BE1AF1">
        <w:t>Bramberga</w:t>
      </w:r>
      <w:r>
        <w:t>i</w:t>
      </w:r>
      <w:proofErr w:type="spellEnd"/>
      <w:r w:rsidRPr="007D29B5">
        <w:rPr>
          <w:szCs w:val="24"/>
        </w:rPr>
        <w:t xml:space="preserve"> uz e-pastu: vineta.bramberga@gmail.com.</w:t>
      </w:r>
    </w:p>
    <w:p w14:paraId="50B8D9E0" w14:textId="77777777" w:rsidR="000D54A6" w:rsidRDefault="000D54A6" w:rsidP="000D54A6">
      <w:pPr>
        <w:overflowPunct w:val="0"/>
        <w:autoSpaceDE w:val="0"/>
        <w:autoSpaceDN w:val="0"/>
        <w:adjustRightInd w:val="0"/>
        <w:textAlignment w:val="baseline"/>
        <w:rPr>
          <w:rFonts w:eastAsia="Times New Roman"/>
          <w:szCs w:val="24"/>
        </w:rPr>
      </w:pPr>
    </w:p>
    <w:p w14:paraId="5E8B574A" w14:textId="77777777" w:rsidR="000D54A6" w:rsidRDefault="000D54A6" w:rsidP="000D54A6">
      <w:pPr>
        <w:spacing w:before="120"/>
        <w:ind w:firstLine="426"/>
        <w:jc w:val="both"/>
        <w:rPr>
          <w:i/>
          <w:sz w:val="20"/>
          <w:szCs w:val="20"/>
        </w:rPr>
      </w:pPr>
      <w:r>
        <w:rPr>
          <w:i/>
          <w:sz w:val="20"/>
          <w:szCs w:val="20"/>
        </w:rPr>
        <w:t>Saskaņā ar Informācijas atklātības likuma 5. panta otrās daļas 4. punktu, par ierobežotas pieejamības informāciju uzskatāma informācija par fiziskas personas privāto dzīvi, līdz ar to, šajā lēmumā norādītie personas dati ir ierobežotas pieejamības informācija.</w:t>
      </w:r>
    </w:p>
    <w:p w14:paraId="22A0A7D2" w14:textId="77777777" w:rsidR="000D54A6" w:rsidRDefault="000D54A6" w:rsidP="000D54A6">
      <w:pPr>
        <w:spacing w:before="120"/>
        <w:ind w:firstLine="426"/>
        <w:jc w:val="both"/>
        <w:rPr>
          <w:i/>
          <w:sz w:val="20"/>
          <w:szCs w:val="20"/>
        </w:rPr>
      </w:pPr>
      <w:r>
        <w:rPr>
          <w:i/>
          <w:iCs/>
          <w:sz w:val="20"/>
          <w:szCs w:val="20"/>
        </w:rPr>
        <w:t>Personas datus Ķekavas novada pašvaldība apstrādāja, pamatojoties uz Eiropas parlamenta un padomes regulas (ES) 2016/679 par fizisku personu aizsardzību attiecībā uz personas datu apstrādi un šādu datu brīvu apriti, ar ko ieceļ Direktīvu 95/46EK, 6.panta pirmās daļas (c) punktu - apstrāde ir vajadzīga, lai izpildītu uz pārzini attiecināmu juridisku pienākumu.</w:t>
      </w:r>
    </w:p>
    <w:p w14:paraId="0852F963" w14:textId="77777777" w:rsidR="000D54A6" w:rsidRPr="009D532A" w:rsidRDefault="000D54A6" w:rsidP="000D54A6">
      <w:pPr>
        <w:spacing w:before="120"/>
        <w:ind w:firstLine="426"/>
        <w:jc w:val="both"/>
        <w:rPr>
          <w:rFonts w:eastAsia="Times New Roman"/>
          <w:i/>
          <w:iCs/>
          <w:color w:val="000000"/>
          <w:sz w:val="20"/>
          <w:szCs w:val="20"/>
        </w:rPr>
      </w:pPr>
      <w:r w:rsidRPr="009D532A">
        <w:rPr>
          <w:i/>
          <w:iCs/>
          <w:sz w:val="20"/>
          <w:szCs w:val="20"/>
        </w:rPr>
        <w:t xml:space="preserve">Administratīvais akts stājas spēkā ar brīdi, kad tas paziņots adresātam. Saskaņā ar Paziņošanas likuma 9.panta otro daļu dokuments, kas sūtīts pa elektronisko pastu, uzskatāms par paziņotu otrajā darba dienā pēc tā nosūtīšanas. </w:t>
      </w:r>
      <w:r w:rsidRPr="009D532A">
        <w:rPr>
          <w:i/>
          <w:iCs/>
          <w:color w:val="000000"/>
          <w:sz w:val="20"/>
          <w:szCs w:val="20"/>
        </w:rPr>
        <w:t xml:space="preserve">Atbilstoši Administratīvā procesa likuma 76.panta otrajai daļai un 188.panta otrajai daļai administratīvo aktu var pārsūdzēt Administratīvās rajona tiesas, Rīgas tiesu namā, Baldones ielā 1A, Rīgā, LV-1007, viena mēneša laikā no lēmuma spēkā stāšanās dienas. </w:t>
      </w:r>
    </w:p>
    <w:p w14:paraId="2CB2D75B" w14:textId="3B02E786" w:rsidR="000933D9" w:rsidRDefault="000933D9" w:rsidP="0008709D">
      <w:pPr>
        <w:overflowPunct w:val="0"/>
        <w:autoSpaceDE w:val="0"/>
        <w:autoSpaceDN w:val="0"/>
        <w:adjustRightInd w:val="0"/>
        <w:textAlignment w:val="baseline"/>
        <w:rPr>
          <w:rFonts w:eastAsia="Times New Roman"/>
          <w:szCs w:val="24"/>
        </w:rPr>
      </w:pPr>
    </w:p>
    <w:p w14:paraId="7978C330" w14:textId="77777777" w:rsidR="006C5BD4" w:rsidRDefault="006C5BD4" w:rsidP="0008709D">
      <w:pPr>
        <w:overflowPunct w:val="0"/>
        <w:autoSpaceDE w:val="0"/>
        <w:autoSpaceDN w:val="0"/>
        <w:adjustRightInd w:val="0"/>
        <w:textAlignment w:val="baseline"/>
        <w:rPr>
          <w:rFonts w:eastAsia="Times New Roman"/>
          <w:szCs w:val="24"/>
        </w:rPr>
      </w:pPr>
    </w:p>
    <w:p w14:paraId="4677AFB3" w14:textId="02CD13CF" w:rsidR="008F0994" w:rsidRDefault="008F0994" w:rsidP="008F0994">
      <w:pPr>
        <w:overflowPunct w:val="0"/>
        <w:autoSpaceDE w:val="0"/>
        <w:autoSpaceDN w:val="0"/>
        <w:adjustRightInd w:val="0"/>
        <w:textAlignment w:val="baseline"/>
        <w:rPr>
          <w:rFonts w:eastAsia="Times New Roman"/>
          <w:szCs w:val="24"/>
        </w:rPr>
      </w:pPr>
      <w:r>
        <w:rPr>
          <w:rFonts w:eastAsia="Times New Roman"/>
          <w:szCs w:val="24"/>
        </w:rPr>
        <w:t>Sēdes vadītāj</w:t>
      </w:r>
      <w:r w:rsidR="00EF2A1A">
        <w:rPr>
          <w:rFonts w:eastAsia="Times New Roman"/>
          <w:szCs w:val="24"/>
        </w:rPr>
        <w:t>s</w:t>
      </w:r>
      <w:r>
        <w:rPr>
          <w:rFonts w:eastAsia="Times New Roman"/>
          <w:szCs w:val="24"/>
        </w:rPr>
        <w:t>:</w:t>
      </w:r>
      <w:r>
        <w:rPr>
          <w:rFonts w:eastAsia="Times New Roman"/>
          <w:szCs w:val="24"/>
        </w:rPr>
        <w:tab/>
        <w:t xml:space="preserve">            (</w:t>
      </w:r>
      <w:r w:rsidR="000C1C2B">
        <w:rPr>
          <w:rFonts w:eastAsia="Times New Roman"/>
          <w:szCs w:val="24"/>
        </w:rPr>
        <w:t>*</w:t>
      </w:r>
      <w:r>
        <w:rPr>
          <w:rFonts w:eastAsia="Times New Roman"/>
          <w:szCs w:val="24"/>
        </w:rPr>
        <w:t xml:space="preserve">PARAKSTS)          </w:t>
      </w:r>
      <w:r>
        <w:rPr>
          <w:rFonts w:eastAsia="Times New Roman"/>
          <w:szCs w:val="24"/>
        </w:rPr>
        <w:tab/>
      </w:r>
      <w:proofErr w:type="spellStart"/>
      <w:r w:rsidR="00EF2A1A">
        <w:rPr>
          <w:rFonts w:eastAsia="Times New Roman"/>
          <w:szCs w:val="24"/>
        </w:rPr>
        <w:t>J.Žilko</w:t>
      </w:r>
      <w:proofErr w:type="spellEnd"/>
    </w:p>
    <w:p w14:paraId="107DA85F" w14:textId="3FB0F285" w:rsidR="00CE76A1" w:rsidRDefault="00CE76A1" w:rsidP="008F0994">
      <w:pPr>
        <w:overflowPunct w:val="0"/>
        <w:autoSpaceDE w:val="0"/>
        <w:autoSpaceDN w:val="0"/>
        <w:adjustRightInd w:val="0"/>
        <w:textAlignment w:val="baseline"/>
        <w:rPr>
          <w:rFonts w:eastAsia="Times New Roman"/>
          <w:szCs w:val="24"/>
        </w:rPr>
      </w:pPr>
    </w:p>
    <w:p w14:paraId="0254B708" w14:textId="06FE51CD" w:rsidR="00CE76A1" w:rsidRDefault="00CE76A1" w:rsidP="008F0994">
      <w:pPr>
        <w:overflowPunct w:val="0"/>
        <w:autoSpaceDE w:val="0"/>
        <w:autoSpaceDN w:val="0"/>
        <w:adjustRightInd w:val="0"/>
        <w:textAlignment w:val="baseline"/>
        <w:rPr>
          <w:rFonts w:eastAsia="Times New Roman"/>
          <w:szCs w:val="24"/>
        </w:rPr>
      </w:pPr>
    </w:p>
    <w:sectPr w:rsidR="00CE76A1" w:rsidSect="00984571">
      <w:footerReference w:type="even" r:id="rId8"/>
      <w:footerReference w:type="default" r:id="rId9"/>
      <w:headerReference w:type="first" r:id="rId10"/>
      <w:footerReference w:type="first" r:id="rId11"/>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2F4A" w14:textId="77777777" w:rsidR="00124EF0" w:rsidRDefault="00124EF0" w:rsidP="001D793B">
      <w:r>
        <w:separator/>
      </w:r>
    </w:p>
  </w:endnote>
  <w:endnote w:type="continuationSeparator" w:id="0">
    <w:p w14:paraId="09D9D4BF" w14:textId="77777777" w:rsidR="00124EF0" w:rsidRDefault="00124EF0"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1"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1"/>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3995" w14:textId="77777777" w:rsidR="00124EF0" w:rsidRDefault="00124EF0" w:rsidP="001D793B">
      <w:r>
        <w:separator/>
      </w:r>
    </w:p>
  </w:footnote>
  <w:footnote w:type="continuationSeparator" w:id="0">
    <w:p w14:paraId="0BF7FCE2" w14:textId="77777777" w:rsidR="00124EF0" w:rsidRDefault="00124EF0"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29141C"/>
    <w:multiLevelType w:val="hybridMultilevel"/>
    <w:tmpl w:val="33FCB6DC"/>
    <w:lvl w:ilvl="0" w:tplc="D82CCB06">
      <w:numFmt w:val="bullet"/>
      <w:lvlText w:val="-"/>
      <w:lvlJc w:val="left"/>
      <w:pPr>
        <w:ind w:left="1211" w:hanging="360"/>
      </w:pPr>
      <w:rPr>
        <w:rFonts w:ascii="Times New Roman" w:eastAsia="Calibr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6"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10"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03501F1"/>
    <w:multiLevelType w:val="multilevel"/>
    <w:tmpl w:val="F492466E"/>
    <w:lvl w:ilvl="0">
      <w:start w:val="1"/>
      <w:numFmt w:val="decimal"/>
      <w:lvlText w:val="%1."/>
      <w:lvlJc w:val="left"/>
      <w:pPr>
        <w:tabs>
          <w:tab w:val="num" w:pos="360"/>
        </w:tabs>
        <w:ind w:left="360" w:hanging="360"/>
      </w:pPr>
      <w:rPr>
        <w:rFonts w:ascii="Times New Roman" w:eastAsia="Calibri" w:hAnsi="Times New Roman" w:cs="Times New Roman"/>
        <w:sz w:val="24"/>
        <w:szCs w:val="24"/>
      </w:rPr>
    </w:lvl>
    <w:lvl w:ilvl="1">
      <w:start w:val="1"/>
      <w:numFmt w:val="decimal"/>
      <w:lvlText w:val="%2."/>
      <w:lvlJc w:val="left"/>
      <w:pPr>
        <w:tabs>
          <w:tab w:val="num" w:pos="360"/>
        </w:tabs>
        <w:ind w:left="360" w:hanging="360"/>
      </w:pPr>
      <w:rPr>
        <w:rFonts w:ascii="Times New Roman" w:eastAsia="Times New Roman" w:hAnsi="Times New Roman" w:cs="Times New Roman"/>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1830373">
    <w:abstractNumId w:val="6"/>
  </w:num>
  <w:num w:numId="2" w16cid:durableId="811169349">
    <w:abstractNumId w:val="10"/>
  </w:num>
  <w:num w:numId="3" w16cid:durableId="897398690">
    <w:abstractNumId w:val="8"/>
  </w:num>
  <w:num w:numId="4" w16cid:durableId="556018918">
    <w:abstractNumId w:val="4"/>
  </w:num>
  <w:num w:numId="5" w16cid:durableId="797919862">
    <w:abstractNumId w:val="7"/>
  </w:num>
  <w:num w:numId="6" w16cid:durableId="1322468478">
    <w:abstractNumId w:val="3"/>
  </w:num>
  <w:num w:numId="7" w16cid:durableId="924801217">
    <w:abstractNumId w:val="1"/>
  </w:num>
  <w:num w:numId="8" w16cid:durableId="555362773">
    <w:abstractNumId w:val="12"/>
  </w:num>
  <w:num w:numId="9" w16cid:durableId="1740706977">
    <w:abstractNumId w:val="5"/>
  </w:num>
  <w:num w:numId="10" w16cid:durableId="434328820">
    <w:abstractNumId w:val="0"/>
  </w:num>
  <w:num w:numId="11" w16cid:durableId="2478158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9851183">
    <w:abstractNumId w:val="2"/>
  </w:num>
  <w:num w:numId="13" w16cid:durableId="166829121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16702"/>
    <w:rsid w:val="000252B7"/>
    <w:rsid w:val="00052160"/>
    <w:rsid w:val="00055D49"/>
    <w:rsid w:val="00072F4F"/>
    <w:rsid w:val="0008709D"/>
    <w:rsid w:val="000933B1"/>
    <w:rsid w:val="000933D9"/>
    <w:rsid w:val="000C1C2B"/>
    <w:rsid w:val="000D54A6"/>
    <w:rsid w:val="000E6E28"/>
    <w:rsid w:val="000F33BA"/>
    <w:rsid w:val="00107595"/>
    <w:rsid w:val="00111FEF"/>
    <w:rsid w:val="00124EF0"/>
    <w:rsid w:val="001271E9"/>
    <w:rsid w:val="00140052"/>
    <w:rsid w:val="001537E8"/>
    <w:rsid w:val="00161C35"/>
    <w:rsid w:val="001759D6"/>
    <w:rsid w:val="00177C26"/>
    <w:rsid w:val="001915A5"/>
    <w:rsid w:val="00192A81"/>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434C7"/>
    <w:rsid w:val="002478FD"/>
    <w:rsid w:val="002666BF"/>
    <w:rsid w:val="0027098A"/>
    <w:rsid w:val="00280E5A"/>
    <w:rsid w:val="0028392E"/>
    <w:rsid w:val="002A64C0"/>
    <w:rsid w:val="002C5511"/>
    <w:rsid w:val="002C701D"/>
    <w:rsid w:val="002D0D5F"/>
    <w:rsid w:val="002D3D05"/>
    <w:rsid w:val="002D67DE"/>
    <w:rsid w:val="002E4217"/>
    <w:rsid w:val="002E42A4"/>
    <w:rsid w:val="00307611"/>
    <w:rsid w:val="00312FCF"/>
    <w:rsid w:val="0031560F"/>
    <w:rsid w:val="00323461"/>
    <w:rsid w:val="00326D52"/>
    <w:rsid w:val="00331DA8"/>
    <w:rsid w:val="00332642"/>
    <w:rsid w:val="003419B6"/>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62E19"/>
    <w:rsid w:val="00464494"/>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3384A"/>
    <w:rsid w:val="00536267"/>
    <w:rsid w:val="00536825"/>
    <w:rsid w:val="00540E51"/>
    <w:rsid w:val="00553415"/>
    <w:rsid w:val="0056775F"/>
    <w:rsid w:val="00574020"/>
    <w:rsid w:val="00577441"/>
    <w:rsid w:val="00581E01"/>
    <w:rsid w:val="005858D8"/>
    <w:rsid w:val="0059457F"/>
    <w:rsid w:val="005A6A12"/>
    <w:rsid w:val="005C5216"/>
    <w:rsid w:val="005D0252"/>
    <w:rsid w:val="005D0E26"/>
    <w:rsid w:val="005D7B3D"/>
    <w:rsid w:val="005E0ADE"/>
    <w:rsid w:val="005E20D9"/>
    <w:rsid w:val="00610C40"/>
    <w:rsid w:val="00613CEC"/>
    <w:rsid w:val="006161FF"/>
    <w:rsid w:val="00616388"/>
    <w:rsid w:val="00617557"/>
    <w:rsid w:val="006240E3"/>
    <w:rsid w:val="00630027"/>
    <w:rsid w:val="00631FCF"/>
    <w:rsid w:val="0063230C"/>
    <w:rsid w:val="00633D99"/>
    <w:rsid w:val="00634854"/>
    <w:rsid w:val="00644B0F"/>
    <w:rsid w:val="00646EBB"/>
    <w:rsid w:val="00674D9E"/>
    <w:rsid w:val="0068004C"/>
    <w:rsid w:val="00681006"/>
    <w:rsid w:val="00682161"/>
    <w:rsid w:val="00683399"/>
    <w:rsid w:val="0069514D"/>
    <w:rsid w:val="00695A2B"/>
    <w:rsid w:val="00696118"/>
    <w:rsid w:val="006A2A5C"/>
    <w:rsid w:val="006B5A43"/>
    <w:rsid w:val="006B7A06"/>
    <w:rsid w:val="006C214E"/>
    <w:rsid w:val="006C4724"/>
    <w:rsid w:val="006C4CC0"/>
    <w:rsid w:val="006C5BD4"/>
    <w:rsid w:val="006D76B7"/>
    <w:rsid w:val="006E1140"/>
    <w:rsid w:val="006F0F71"/>
    <w:rsid w:val="006F6AB5"/>
    <w:rsid w:val="00722D46"/>
    <w:rsid w:val="0073159C"/>
    <w:rsid w:val="00732347"/>
    <w:rsid w:val="00733954"/>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8317A"/>
    <w:rsid w:val="00892CCA"/>
    <w:rsid w:val="008B28B0"/>
    <w:rsid w:val="008C019E"/>
    <w:rsid w:val="008D413B"/>
    <w:rsid w:val="008F0994"/>
    <w:rsid w:val="008F2909"/>
    <w:rsid w:val="008F5F0E"/>
    <w:rsid w:val="008F788C"/>
    <w:rsid w:val="00901076"/>
    <w:rsid w:val="00907B4B"/>
    <w:rsid w:val="00907C86"/>
    <w:rsid w:val="00910905"/>
    <w:rsid w:val="009163DC"/>
    <w:rsid w:val="00931E18"/>
    <w:rsid w:val="00932DF2"/>
    <w:rsid w:val="00936FFF"/>
    <w:rsid w:val="0094338F"/>
    <w:rsid w:val="00944C32"/>
    <w:rsid w:val="009512FF"/>
    <w:rsid w:val="009544BC"/>
    <w:rsid w:val="00955DD0"/>
    <w:rsid w:val="00961EFA"/>
    <w:rsid w:val="009670D1"/>
    <w:rsid w:val="00976352"/>
    <w:rsid w:val="00983411"/>
    <w:rsid w:val="00984571"/>
    <w:rsid w:val="009A4E05"/>
    <w:rsid w:val="009A74DF"/>
    <w:rsid w:val="009B505C"/>
    <w:rsid w:val="009B5A37"/>
    <w:rsid w:val="009E3EA2"/>
    <w:rsid w:val="009E5927"/>
    <w:rsid w:val="009E7CCA"/>
    <w:rsid w:val="009F5861"/>
    <w:rsid w:val="00A0164B"/>
    <w:rsid w:val="00A0623D"/>
    <w:rsid w:val="00A117C5"/>
    <w:rsid w:val="00A41B25"/>
    <w:rsid w:val="00A535C2"/>
    <w:rsid w:val="00A5546E"/>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F6393"/>
    <w:rsid w:val="00AF6812"/>
    <w:rsid w:val="00B142DD"/>
    <w:rsid w:val="00B17469"/>
    <w:rsid w:val="00B20782"/>
    <w:rsid w:val="00B422EA"/>
    <w:rsid w:val="00B42AEE"/>
    <w:rsid w:val="00B5128D"/>
    <w:rsid w:val="00B53A37"/>
    <w:rsid w:val="00B62C6B"/>
    <w:rsid w:val="00B75F7A"/>
    <w:rsid w:val="00B77AC9"/>
    <w:rsid w:val="00B81D41"/>
    <w:rsid w:val="00B87FEE"/>
    <w:rsid w:val="00B922CA"/>
    <w:rsid w:val="00BA4AFF"/>
    <w:rsid w:val="00BB7B05"/>
    <w:rsid w:val="00BC6CAF"/>
    <w:rsid w:val="00BC6E43"/>
    <w:rsid w:val="00BD5292"/>
    <w:rsid w:val="00BE62DD"/>
    <w:rsid w:val="00BF3C8B"/>
    <w:rsid w:val="00C00722"/>
    <w:rsid w:val="00C01C72"/>
    <w:rsid w:val="00C12E02"/>
    <w:rsid w:val="00C15ECE"/>
    <w:rsid w:val="00C16A5E"/>
    <w:rsid w:val="00C37D96"/>
    <w:rsid w:val="00C40265"/>
    <w:rsid w:val="00C416F0"/>
    <w:rsid w:val="00C64914"/>
    <w:rsid w:val="00C7491C"/>
    <w:rsid w:val="00C74FEE"/>
    <w:rsid w:val="00C82C75"/>
    <w:rsid w:val="00C875F6"/>
    <w:rsid w:val="00C92174"/>
    <w:rsid w:val="00C93783"/>
    <w:rsid w:val="00CA5E12"/>
    <w:rsid w:val="00CC796D"/>
    <w:rsid w:val="00CD0530"/>
    <w:rsid w:val="00CD2CCB"/>
    <w:rsid w:val="00CD7481"/>
    <w:rsid w:val="00CE0D2D"/>
    <w:rsid w:val="00CE76A1"/>
    <w:rsid w:val="00CF1BE2"/>
    <w:rsid w:val="00D04EC3"/>
    <w:rsid w:val="00D065E8"/>
    <w:rsid w:val="00D1003B"/>
    <w:rsid w:val="00D2372D"/>
    <w:rsid w:val="00D4647B"/>
    <w:rsid w:val="00D50EC4"/>
    <w:rsid w:val="00D80082"/>
    <w:rsid w:val="00D931CD"/>
    <w:rsid w:val="00DC337A"/>
    <w:rsid w:val="00DD1E65"/>
    <w:rsid w:val="00DF1EE1"/>
    <w:rsid w:val="00E0396C"/>
    <w:rsid w:val="00E05E39"/>
    <w:rsid w:val="00E123EA"/>
    <w:rsid w:val="00E12479"/>
    <w:rsid w:val="00E250F6"/>
    <w:rsid w:val="00E2723E"/>
    <w:rsid w:val="00E310E7"/>
    <w:rsid w:val="00E37C3A"/>
    <w:rsid w:val="00E53B97"/>
    <w:rsid w:val="00E6546F"/>
    <w:rsid w:val="00E7440F"/>
    <w:rsid w:val="00E86FFA"/>
    <w:rsid w:val="00EA71C9"/>
    <w:rsid w:val="00EC15F7"/>
    <w:rsid w:val="00EC190D"/>
    <w:rsid w:val="00ED785E"/>
    <w:rsid w:val="00ED7B75"/>
    <w:rsid w:val="00EE59F5"/>
    <w:rsid w:val="00EE67BC"/>
    <w:rsid w:val="00EF2A1A"/>
    <w:rsid w:val="00F0067A"/>
    <w:rsid w:val="00F13D1E"/>
    <w:rsid w:val="00F2238B"/>
    <w:rsid w:val="00F26068"/>
    <w:rsid w:val="00F438E7"/>
    <w:rsid w:val="00F639A4"/>
    <w:rsid w:val="00F7370E"/>
    <w:rsid w:val="00F73E3F"/>
    <w:rsid w:val="00F76071"/>
    <w:rsid w:val="00F850B2"/>
    <w:rsid w:val="00FA159A"/>
    <w:rsid w:val="00FA1EC6"/>
    <w:rsid w:val="00FB15DD"/>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 Char Char Rakstz. Rakstz. Char Char Rakstz. Rakstz."/>
    <w:basedOn w:val="Normal"/>
    <w:rsid w:val="005E20D9"/>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2494</Words>
  <Characters>1423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Vija Milbrete</cp:lastModifiedBy>
  <cp:revision>3</cp:revision>
  <cp:lastPrinted>2016-12-06T06:12:00Z</cp:lastPrinted>
  <dcterms:created xsi:type="dcterms:W3CDTF">2023-04-18T13:04:00Z</dcterms:created>
  <dcterms:modified xsi:type="dcterms:W3CDTF">2023-04-20T08:23:00Z</dcterms:modified>
</cp:coreProperties>
</file>