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BD" w:rsidRDefault="004B47BD" w:rsidP="008412EF">
      <w:pPr>
        <w:pStyle w:val="BodyTextIndent"/>
        <w:jc w:val="right"/>
        <w:rPr>
          <w:b/>
          <w:bCs/>
          <w:i/>
          <w:sz w:val="20"/>
        </w:rPr>
      </w:pPr>
      <w:r>
        <w:rPr>
          <w:b/>
          <w:bCs/>
          <w:i/>
          <w:sz w:val="20"/>
        </w:rPr>
        <w:t>0</w:t>
      </w:r>
      <w:r w:rsidR="00497DA9">
        <w:rPr>
          <w:b/>
          <w:bCs/>
          <w:i/>
          <w:sz w:val="20"/>
        </w:rPr>
        <w:t>3</w:t>
      </w:r>
      <w:r>
        <w:rPr>
          <w:b/>
          <w:bCs/>
          <w:i/>
          <w:sz w:val="20"/>
        </w:rPr>
        <w:t>.05.2016.</w:t>
      </w:r>
      <w:r w:rsidR="00FD2B30">
        <w:rPr>
          <w:b/>
          <w:bCs/>
          <w:i/>
          <w:sz w:val="20"/>
        </w:rPr>
        <w:t xml:space="preserve"> - 2</w:t>
      </w:r>
    </w:p>
    <w:p w:rsidR="008412EF" w:rsidRPr="0098382F" w:rsidRDefault="008412EF" w:rsidP="008412EF">
      <w:pPr>
        <w:pStyle w:val="BodyTextIndent"/>
        <w:jc w:val="right"/>
        <w:rPr>
          <w:b/>
          <w:bCs/>
          <w:i/>
          <w:sz w:val="20"/>
        </w:rPr>
      </w:pPr>
      <w:r w:rsidRPr="0098382F">
        <w:rPr>
          <w:b/>
          <w:bCs/>
          <w:i/>
          <w:sz w:val="20"/>
        </w:rPr>
        <w:t>Ieinteresētajiem piegādātājiem</w:t>
      </w:r>
    </w:p>
    <w:p w:rsidR="008412EF" w:rsidRPr="0098382F" w:rsidRDefault="008412EF" w:rsidP="008412EF">
      <w:pPr>
        <w:pStyle w:val="BodyTextIndent"/>
        <w:jc w:val="right"/>
        <w:rPr>
          <w:b/>
          <w:bCs/>
          <w:i/>
          <w:sz w:val="20"/>
        </w:rPr>
      </w:pPr>
    </w:p>
    <w:p w:rsidR="008412EF" w:rsidRDefault="008412EF" w:rsidP="008412EF">
      <w:pPr>
        <w:pStyle w:val="BodyTextIndent"/>
        <w:ind w:left="0" w:firstLine="720"/>
        <w:jc w:val="both"/>
        <w:rPr>
          <w:b/>
          <w:i/>
          <w:sz w:val="20"/>
        </w:rPr>
      </w:pPr>
      <w:r w:rsidRPr="0098382F">
        <w:rPr>
          <w:b/>
          <w:bCs/>
          <w:i/>
          <w:sz w:val="20"/>
        </w:rPr>
        <w:t xml:space="preserve">Jautājumi un atbildes par </w:t>
      </w:r>
      <w:r w:rsidRPr="0098382F">
        <w:rPr>
          <w:b/>
          <w:i/>
          <w:sz w:val="20"/>
        </w:rPr>
        <w:t xml:space="preserve">atklātu konkursu “Kompleksa ceļa Daugmalē, Ķekavas novadā pārbūves būvprojekta izstrāde un būvdarbi” (ID </w:t>
      </w:r>
      <w:proofErr w:type="spellStart"/>
      <w:r w:rsidRPr="0098382F">
        <w:rPr>
          <w:b/>
          <w:i/>
          <w:sz w:val="20"/>
        </w:rPr>
        <w:t>Nr.ĶNP</w:t>
      </w:r>
      <w:proofErr w:type="spellEnd"/>
      <w:r w:rsidRPr="0098382F">
        <w:rPr>
          <w:b/>
          <w:i/>
          <w:sz w:val="20"/>
        </w:rPr>
        <w:t xml:space="preserve"> 2016/8):</w:t>
      </w: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Tehnisko specifikāciju (projektēšanas uzdevums) punkts “Vispārīgā informācija” nosaka būvprojekta realizācijas iedalījumu kārtās</w:t>
      </w:r>
      <w:r w:rsidRPr="00413016">
        <w:rPr>
          <w:rFonts w:ascii="Times New Roman" w:hAnsi="Times New Roman"/>
        </w:rPr>
        <w:t>.</w:t>
      </w:r>
      <w:r>
        <w:rPr>
          <w:rFonts w:ascii="Times New Roman" w:hAnsi="Times New Roman"/>
        </w:rPr>
        <w:t xml:space="preserve"> Lūdzam skaidrot, kāds ir pamatojums šādam iedalījumam un vai ir kādi ierobežojumi attiecībā uz būves vietas pieejamību attiecībā </w:t>
      </w:r>
      <w:bookmarkStart w:id="0" w:name="_GoBack"/>
      <w:bookmarkEnd w:id="0"/>
      <w:r>
        <w:rPr>
          <w:rFonts w:ascii="Times New Roman" w:hAnsi="Times New Roman"/>
        </w:rPr>
        <w:t>uz atsevišķu kārtu realizāciju!</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437E52">
        <w:rPr>
          <w:rFonts w:ascii="Times New Roman" w:hAnsi="Times New Roman"/>
        </w:rPr>
        <w:t>Pamatojums iedalījumam pa kārtām</w:t>
      </w:r>
      <w:r>
        <w:rPr>
          <w:rFonts w:ascii="Times New Roman" w:hAnsi="Times New Roman"/>
        </w:rPr>
        <w:t xml:space="preserve"> saistīts ar to</w:t>
      </w:r>
      <w:r w:rsidRPr="00437E52">
        <w:rPr>
          <w:rFonts w:ascii="Times New Roman" w:hAnsi="Times New Roman"/>
        </w:rPr>
        <w:t xml:space="preserve">, </w:t>
      </w:r>
      <w:r>
        <w:rPr>
          <w:rFonts w:ascii="Times New Roman" w:hAnsi="Times New Roman"/>
        </w:rPr>
        <w:t xml:space="preserve">ka </w:t>
      </w:r>
      <w:r w:rsidRPr="00437E52">
        <w:rPr>
          <w:rFonts w:ascii="Times New Roman" w:hAnsi="Times New Roman"/>
        </w:rPr>
        <w:t xml:space="preserve">pirmā kārta tiek realizēta atbilstoši </w:t>
      </w:r>
      <w:r w:rsidRPr="00EF7B68">
        <w:rPr>
          <w:rFonts w:ascii="Times New Roman" w:hAnsi="Times New Roman"/>
        </w:rPr>
        <w:t>ES programma</w:t>
      </w:r>
      <w:r>
        <w:rPr>
          <w:rFonts w:ascii="Times New Roman" w:hAnsi="Times New Roman"/>
        </w:rPr>
        <w:t>s</w:t>
      </w:r>
      <w:r w:rsidRPr="00EF7B68">
        <w:rPr>
          <w:rFonts w:ascii="Times New Roman" w:hAnsi="Times New Roman"/>
        </w:rPr>
        <w:t xml:space="preserve"> “Pamatpakalpojumi un ciematu atjaunošana lauku apvidos”</w:t>
      </w:r>
      <w:r>
        <w:rPr>
          <w:rFonts w:ascii="Times New Roman" w:hAnsi="Times New Roman"/>
        </w:rPr>
        <w:t xml:space="preserve"> noteikumiem,</w:t>
      </w:r>
      <w:r w:rsidRPr="00437E52">
        <w:rPr>
          <w:rFonts w:ascii="Times New Roman" w:hAnsi="Times New Roman"/>
        </w:rPr>
        <w:t xml:space="preserve"> </w:t>
      </w:r>
      <w:proofErr w:type="gramStart"/>
      <w:r w:rsidRPr="00437E52">
        <w:rPr>
          <w:rFonts w:ascii="Times New Roman" w:hAnsi="Times New Roman"/>
        </w:rPr>
        <w:t>otrā kārta</w:t>
      </w:r>
      <w:proofErr w:type="gramEnd"/>
      <w:r w:rsidRPr="00437E52">
        <w:rPr>
          <w:rFonts w:ascii="Times New Roman" w:hAnsi="Times New Roman"/>
        </w:rPr>
        <w:t xml:space="preserve"> tiek realizēta pēc pirmās kārtas pabeigšanas un kredīta saņemšanas no </w:t>
      </w:r>
      <w:r>
        <w:rPr>
          <w:rFonts w:ascii="Times New Roman" w:hAnsi="Times New Roman"/>
        </w:rPr>
        <w:t>V</w:t>
      </w:r>
      <w:r w:rsidRPr="00437E52">
        <w:rPr>
          <w:rFonts w:ascii="Times New Roman" w:hAnsi="Times New Roman"/>
        </w:rPr>
        <w:t xml:space="preserve">alsts kases otrās kārtas realizācijai. Būvdarbu laikā ir jānodrošina piekļuve </w:t>
      </w:r>
      <w:r>
        <w:rPr>
          <w:rFonts w:ascii="Times New Roman" w:hAnsi="Times New Roman"/>
        </w:rPr>
        <w:t>p</w:t>
      </w:r>
      <w:r w:rsidRPr="00437E52">
        <w:rPr>
          <w:rFonts w:ascii="Times New Roman" w:hAnsi="Times New Roman"/>
        </w:rPr>
        <w:t xml:space="preserve">ieguļošajiem īpašumiem. </w:t>
      </w:r>
      <w:r>
        <w:rPr>
          <w:rFonts w:ascii="Times New Roman" w:hAnsi="Times New Roman"/>
        </w:rPr>
        <w:t>Turklāt</w:t>
      </w:r>
      <w:r w:rsidRPr="00437E52">
        <w:rPr>
          <w:rFonts w:ascii="Times New Roman" w:hAnsi="Times New Roman"/>
        </w:rPr>
        <w:t xml:space="preserve"> nedrīkst būtiski ietekmē</w:t>
      </w:r>
      <w:r>
        <w:rPr>
          <w:rFonts w:ascii="Times New Roman" w:hAnsi="Times New Roman"/>
        </w:rPr>
        <w:t>t</w:t>
      </w:r>
      <w:r w:rsidRPr="00437E52">
        <w:rPr>
          <w:rFonts w:ascii="Times New Roman" w:hAnsi="Times New Roman"/>
        </w:rPr>
        <w:t xml:space="preserve"> skolas, bērnudārza un uzņēmu</w:t>
      </w:r>
      <w:r>
        <w:rPr>
          <w:rFonts w:ascii="Times New Roman" w:hAnsi="Times New Roman"/>
        </w:rPr>
        <w:t>mu</w:t>
      </w:r>
      <w:r w:rsidRPr="00437E52">
        <w:rPr>
          <w:rFonts w:ascii="Times New Roman" w:hAnsi="Times New Roman"/>
        </w:rPr>
        <w:t xml:space="preserve"> darbību.</w:t>
      </w:r>
    </w:p>
    <w:p w:rsidR="00FD2B30" w:rsidRPr="00437E52"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 xml:space="preserve">Jautājums: Lūdzam nepārprotami precizēt objekta robežas! Tehnisko specifikāciju (projektēšanas uzdevums) punkts “Vispārīgā informācija” nosaka, ka 2.kārtas ietvaros veicami darbi no a/c P85 krustojuma ar Kompleksa ceļu (iepirkuma dokumentācijai pievienotajā failā </w:t>
      </w:r>
      <w:proofErr w:type="spellStart"/>
      <w:r>
        <w:rPr>
          <w:rFonts w:ascii="Times New Roman" w:hAnsi="Times New Roman"/>
        </w:rPr>
        <w:t>topogrāfija.dwg</w:t>
      </w:r>
      <w:proofErr w:type="spellEnd"/>
      <w:r>
        <w:rPr>
          <w:rFonts w:ascii="Times New Roman" w:hAnsi="Times New Roman"/>
        </w:rPr>
        <w:t xml:space="preserve"> atzīmēts, ka būvdarbi uzsākami ~ 11 m no norādītā krustojuma), līdz </w:t>
      </w:r>
      <w:proofErr w:type="spellStart"/>
      <w:r>
        <w:rPr>
          <w:rFonts w:ascii="Times New Roman" w:hAnsi="Times New Roman"/>
        </w:rPr>
        <w:t>Pikstu</w:t>
      </w:r>
      <w:proofErr w:type="spellEnd"/>
      <w:r>
        <w:rPr>
          <w:rFonts w:ascii="Times New Roman" w:hAnsi="Times New Roman"/>
        </w:rPr>
        <w:t xml:space="preserve"> ceļam Daugmalē (iepirkuma dokumentācijai pievienotajā failā </w:t>
      </w:r>
      <w:proofErr w:type="spellStart"/>
      <w:r>
        <w:rPr>
          <w:rFonts w:ascii="Times New Roman" w:hAnsi="Times New Roman"/>
        </w:rPr>
        <w:t>topogrāfija.dwg</w:t>
      </w:r>
      <w:proofErr w:type="spellEnd"/>
      <w:r>
        <w:rPr>
          <w:rFonts w:ascii="Times New Roman" w:hAnsi="Times New Roman"/>
        </w:rPr>
        <w:t xml:space="preserve"> atzīmēts, ka būvdarbu zona beidzas ~ 11 m pirms </w:t>
      </w:r>
      <w:proofErr w:type="spellStart"/>
      <w:r>
        <w:rPr>
          <w:rFonts w:ascii="Times New Roman" w:hAnsi="Times New Roman"/>
        </w:rPr>
        <w:t>Pikstu</w:t>
      </w:r>
      <w:proofErr w:type="spellEnd"/>
      <w:r>
        <w:rPr>
          <w:rFonts w:ascii="Times New Roman" w:hAnsi="Times New Roman"/>
        </w:rPr>
        <w:t xml:space="preserve"> ceļa). Attiecībā uz būvdarbu zonu gar “</w:t>
      </w:r>
      <w:proofErr w:type="spellStart"/>
      <w:r>
        <w:rPr>
          <w:rFonts w:ascii="Times New Roman" w:hAnsi="Times New Roman"/>
        </w:rPr>
        <w:t>Latrex</w:t>
      </w:r>
      <w:proofErr w:type="spellEnd"/>
      <w:r>
        <w:rPr>
          <w:rFonts w:ascii="Times New Roman" w:hAnsi="Times New Roman"/>
        </w:rPr>
        <w:t xml:space="preserve">” teritoriju vispār nav aprakstošas informācijas, izņemot failā </w:t>
      </w:r>
      <w:proofErr w:type="spellStart"/>
      <w:r>
        <w:rPr>
          <w:rFonts w:ascii="Times New Roman" w:hAnsi="Times New Roman"/>
        </w:rPr>
        <w:t>topogrāfija.dwg</w:t>
      </w:r>
      <w:proofErr w:type="spellEnd"/>
      <w:r>
        <w:rPr>
          <w:rFonts w:ascii="Times New Roman" w:hAnsi="Times New Roman"/>
        </w:rPr>
        <w:t xml:space="preserve"> norādīto.</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Pr="00437E52" w:rsidRDefault="00FD2B30" w:rsidP="00FD2B30">
      <w:pPr>
        <w:pStyle w:val="ListParagraph"/>
        <w:jc w:val="both"/>
        <w:rPr>
          <w:rFonts w:ascii="Times New Roman" w:hAnsi="Times New Roman"/>
        </w:rPr>
      </w:pPr>
      <w:r w:rsidRPr="00EF7B68">
        <w:rPr>
          <w:rFonts w:ascii="Times New Roman" w:hAnsi="Times New Roman"/>
        </w:rPr>
        <w:t>Pirmās kārtas robeža ir Kompleksa ceļa daļa</w:t>
      </w:r>
      <w:r>
        <w:rPr>
          <w:rFonts w:ascii="Times New Roman" w:hAnsi="Times New Roman"/>
        </w:rPr>
        <w:t>,</w:t>
      </w:r>
      <w:r w:rsidRPr="00EF7B68">
        <w:rPr>
          <w:rFonts w:ascii="Times New Roman" w:hAnsi="Times New Roman"/>
        </w:rPr>
        <w:t xml:space="preserve"> kas šobrīd ir ar šķem</w:t>
      </w:r>
      <w:r>
        <w:rPr>
          <w:rFonts w:ascii="Times New Roman" w:hAnsi="Times New Roman"/>
        </w:rPr>
        <w:t>bu segumu. Otrā kārta sākas no K</w:t>
      </w:r>
      <w:r w:rsidRPr="00EF7B68">
        <w:rPr>
          <w:rFonts w:ascii="Times New Roman" w:hAnsi="Times New Roman"/>
        </w:rPr>
        <w:t>ompleksa ceļa robežas ar autoceļu P85 un beidzas turpat</w:t>
      </w:r>
      <w:r>
        <w:rPr>
          <w:rFonts w:ascii="Times New Roman" w:hAnsi="Times New Roman"/>
        </w:rPr>
        <w:t>,</w:t>
      </w:r>
      <w:r w:rsidRPr="00EF7B68">
        <w:rPr>
          <w:rFonts w:ascii="Times New Roman" w:hAnsi="Times New Roman"/>
        </w:rPr>
        <w:t xml:space="preserve"> kur pirmā kārta.</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Lūdzam nepārprotami precizēt arī 1.kārtas ietvaros veicamo darbu robežas!</w:t>
      </w:r>
    </w:p>
    <w:p w:rsidR="00FD2B30"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125E39">
        <w:rPr>
          <w:rFonts w:ascii="Times New Roman" w:hAnsi="Times New Roman"/>
        </w:rPr>
        <w:t>Principiālais sadalījums pa kārtam ir redzams iepirkuma dokumentācijas pielikumā un precīzu pirmās un otrās kārtas robežu var redzēt esošas topogrāfijas plānā.</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Lūdzam precizēt veicamos darbus 1.būvprojekta kārtas realizācijas ietvaros! Vai pareizi saprotams, ka jāveic rekonstrukcijas darbi, izņemot asfaltbetona seguma izbūvi?</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125E39">
        <w:rPr>
          <w:rFonts w:ascii="Times New Roman" w:hAnsi="Times New Roman"/>
        </w:rPr>
        <w:t>Pirmās būvdarbu kārtas ietvaros ir jāveic pārbūves (rekonstrukcijas) darbi</w:t>
      </w:r>
      <w:r>
        <w:rPr>
          <w:rFonts w:ascii="Times New Roman" w:hAnsi="Times New Roman"/>
        </w:rPr>
        <w:t>,</w:t>
      </w:r>
      <w:r w:rsidRPr="00125E39">
        <w:rPr>
          <w:rFonts w:ascii="Times New Roman" w:hAnsi="Times New Roman"/>
        </w:rPr>
        <w:t xml:space="preserve"> lai pēc tam var izbūvēt asfaltbetona segumu.</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 xml:space="preserve">Jautājums: Lūdzam precizēt, kā saprotama prasība ceļa pārbūvei atbilstoši ES prasībām atbilstoši tehnisko specifikāciju (projektēšanas uzdevums) punktam “Vispārīgā informācija”! Lūdzam norādīt normatīvos dokumentus, kur ir atspoguļotas šim objektam piemērojamas ES prasības konkrētā ceļa posma pārbūvei! </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7767F5">
        <w:rPr>
          <w:rFonts w:ascii="Times New Roman" w:hAnsi="Times New Roman"/>
        </w:rPr>
        <w:t xml:space="preserve">Pirmā kārta tiek </w:t>
      </w:r>
      <w:proofErr w:type="gramStart"/>
      <w:r w:rsidRPr="007767F5">
        <w:rPr>
          <w:rFonts w:ascii="Times New Roman" w:hAnsi="Times New Roman"/>
        </w:rPr>
        <w:t>realizēta atbilstoši ES</w:t>
      </w:r>
      <w:r>
        <w:rPr>
          <w:rFonts w:ascii="Times New Roman" w:hAnsi="Times New Roman"/>
        </w:rPr>
        <w:t xml:space="preserve"> </w:t>
      </w:r>
      <w:r w:rsidRPr="00EF7B68">
        <w:rPr>
          <w:rFonts w:ascii="Times New Roman" w:hAnsi="Times New Roman"/>
        </w:rPr>
        <w:t>programma</w:t>
      </w:r>
      <w:r>
        <w:rPr>
          <w:rFonts w:ascii="Times New Roman" w:hAnsi="Times New Roman"/>
        </w:rPr>
        <w:t>s</w:t>
      </w:r>
      <w:proofErr w:type="gramEnd"/>
      <w:r w:rsidRPr="00EF7B68">
        <w:rPr>
          <w:rFonts w:ascii="Times New Roman" w:hAnsi="Times New Roman"/>
        </w:rPr>
        <w:t xml:space="preserve"> “Pamatpakalpojumi un ciematu atjaunošana lauku apvidos”</w:t>
      </w:r>
      <w:r w:rsidRPr="007767F5">
        <w:rPr>
          <w:rFonts w:ascii="Times New Roman" w:hAnsi="Times New Roman"/>
        </w:rPr>
        <w:t xml:space="preserve"> vadlīnijām</w:t>
      </w:r>
      <w:r w:rsidRPr="00125E39">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 xml:space="preserve">Jautājums: Lūdzam precizēt veicamos darbus 2.būvprojekta kārtas realizācijas ietvaros! Lūdzam skaidrot, vai pareizi saprotams, ka esošais asfaltbetona segums atjaunojams bez seguma konstruktīvo slāņu nomaiņas? Ja tā, tad šī prasība ir pretrunā ar tehnisko specifikāciju (projektēšanas uzdevums) punktu “Projektēšanas uzdevuma apraksts”, kur norādīts, ka jāveic pilnas konstrukcijas izbūve (t.sk. smilts un šķembu slāņi) visā objektā. </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7767F5">
        <w:rPr>
          <w:rFonts w:ascii="Times New Roman" w:hAnsi="Times New Roman"/>
        </w:rPr>
        <w:t>Otrās kārtas ietvaros esošo asfaltbetona segumu paredzēt demontēt frēzējot un pēc tam izbūvē</w:t>
      </w:r>
      <w:r>
        <w:rPr>
          <w:rFonts w:ascii="Times New Roman" w:hAnsi="Times New Roman"/>
        </w:rPr>
        <w:t>t</w:t>
      </w:r>
      <w:r w:rsidRPr="007767F5">
        <w:rPr>
          <w:rFonts w:ascii="Times New Roman" w:hAnsi="Times New Roman"/>
        </w:rPr>
        <w:t xml:space="preserve"> jaunu asfaltbetona segumu, saglabājot esošos konstruktīvos slāņus.</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 xml:space="preserve">Jautājums: Lūdzam skaidrot tehnisko specifikāciju (projektēšanas uzdevums) punktā “Vispārīgā informācija” norādīto, ka “Projektēšanas gaitā darbu robežas var mainīties!”, ņemot vērā, ka pretendentu iesniegtie cenu piedāvājumi būs attiecināmi uz konkrētā darba veikšanu noteiktās darbu robežās! </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4F3178">
        <w:rPr>
          <w:rFonts w:ascii="Times New Roman" w:hAnsi="Times New Roman"/>
        </w:rPr>
        <w:t>Darba robežas platums var mainīties atbilstoši Jūsu izstrādātajam risinājuma</w:t>
      </w:r>
      <w:r>
        <w:rPr>
          <w:rFonts w:ascii="Times New Roman" w:hAnsi="Times New Roman"/>
        </w:rPr>
        <w:t>m</w:t>
      </w:r>
      <w:r w:rsidRPr="004F3178">
        <w:rPr>
          <w:rFonts w:ascii="Times New Roman" w:hAnsi="Times New Roman"/>
        </w:rPr>
        <w:t>, bet objekta garums paliek nemainīgs</w:t>
      </w:r>
      <w:r w:rsidRPr="007767F5">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 xml:space="preserve">Jautājums: Lūdzam nepārprotami precizēt veicamos darbus attiecībā uz inženierkomunikācijām! Uz šo brīdi ir atrodama pretrunīga informācija, jo tehnisko specifikāciju (projektēšanas uzdevums) punktā “Vispārīgā informācija” norādīts, ka jāparedz inženierkomunikāciju vienīgi aizsardzība un vai pārcelšana, kamēr punktā “Projektēšanas uzdevuma apraksts” atrodamas norādes par apgaismojuma un lietus ūdens kanalizācijas sistēmas izbūvi! </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Pr>
          <w:rFonts w:ascii="Times New Roman" w:hAnsi="Times New Roman"/>
        </w:rPr>
        <w:t>Attiecībā uz</w:t>
      </w:r>
      <w:r w:rsidRPr="004F3178">
        <w:rPr>
          <w:rFonts w:ascii="Times New Roman" w:hAnsi="Times New Roman"/>
        </w:rPr>
        <w:t xml:space="preserve"> inženierkomunikāciju aizsardzību nav iespējams definēt, kur </w:t>
      </w:r>
      <w:r>
        <w:rPr>
          <w:rFonts w:ascii="Times New Roman" w:hAnsi="Times New Roman"/>
        </w:rPr>
        <w:t xml:space="preserve">un </w:t>
      </w:r>
      <w:r w:rsidRPr="004F3178">
        <w:rPr>
          <w:rFonts w:ascii="Times New Roman" w:hAnsi="Times New Roman"/>
        </w:rPr>
        <w:t>cik daudz būs nepieciešams aizsargāt un vai pārcelt, jo tas ir atkarīgs no Jūsu būvprojektā paredzētā risinājuma. Jauni LKT tīkli ir jāprojektē tikai tad, ja nav cita risinājuma lietusūdens novadīšanai no autoceļa. Lai uzlabotu ceļu satiksmes drošību</w:t>
      </w:r>
      <w:r>
        <w:rPr>
          <w:rFonts w:ascii="Times New Roman" w:hAnsi="Times New Roman"/>
        </w:rPr>
        <w:t>, ir</w:t>
      </w:r>
      <w:r w:rsidRPr="004F3178">
        <w:rPr>
          <w:rFonts w:ascii="Times New Roman" w:hAnsi="Times New Roman"/>
        </w:rPr>
        <w:t xml:space="preserve"> jāparedz esošā ielu apgaismojuma pagarināšana līdz krustojumam, kur Komplek</w:t>
      </w:r>
      <w:r>
        <w:rPr>
          <w:rFonts w:ascii="Times New Roman" w:hAnsi="Times New Roman"/>
        </w:rPr>
        <w:t>s</w:t>
      </w:r>
      <w:r w:rsidRPr="004F3178">
        <w:rPr>
          <w:rFonts w:ascii="Times New Roman" w:hAnsi="Times New Roman"/>
        </w:rPr>
        <w:t>a ceļš sadalās divās daļās</w:t>
      </w:r>
      <w:r w:rsidRPr="007767F5">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lastRenderedPageBreak/>
        <w:t xml:space="preserve">Jautājums: Ja būvprojekta ietvaros ir jāparedz </w:t>
      </w:r>
      <w:r w:rsidRPr="004F3178">
        <w:rPr>
          <w:rFonts w:ascii="Times New Roman" w:hAnsi="Times New Roman"/>
        </w:rPr>
        <w:t>inženierkomunikāciju</w:t>
      </w:r>
      <w:r>
        <w:rPr>
          <w:rFonts w:ascii="Times New Roman" w:hAnsi="Times New Roman"/>
        </w:rPr>
        <w:t xml:space="preserve"> sistēmu izbūve, lūdzam nepārprotami norādīt darbu robežas! </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Pr>
          <w:rFonts w:ascii="Times New Roman" w:hAnsi="Times New Roman"/>
        </w:rPr>
        <w:t>Attiecībā uz</w:t>
      </w:r>
      <w:r w:rsidRPr="004F3178">
        <w:rPr>
          <w:rFonts w:ascii="Times New Roman" w:hAnsi="Times New Roman"/>
        </w:rPr>
        <w:t xml:space="preserve"> </w:t>
      </w:r>
      <w:r w:rsidRPr="00F06FB6">
        <w:rPr>
          <w:rFonts w:ascii="Times New Roman" w:hAnsi="Times New Roman"/>
        </w:rPr>
        <w:t xml:space="preserve">inženierkomunikāciju aizsardzību nav iespējams definēt, kur </w:t>
      </w:r>
      <w:r>
        <w:rPr>
          <w:rFonts w:ascii="Times New Roman" w:hAnsi="Times New Roman"/>
        </w:rPr>
        <w:t xml:space="preserve">un </w:t>
      </w:r>
      <w:r w:rsidRPr="00F06FB6">
        <w:rPr>
          <w:rFonts w:ascii="Times New Roman" w:hAnsi="Times New Roman"/>
        </w:rPr>
        <w:t>cik daudz būs nepieciešams aizsargāt un vai pārcelt, jo tas ir atkarīgs no Jūsu būvprojektā paredzētā risinājuma. Pasūtītājs šobrīd var tikai skaidri definēt, ka ir jāparedz esošā ielu apgaismojuma pagarināšana līdz krustojumam, kur Kompleksa ceļš sadalās divās daļās.</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Tehnisko specifikāciju (projektēšanas uzdevums) punktā “Projektēšanas uzdevuma apraksts” norādīts, ka projektējot ŪKT jāņem vērā SIA “</w:t>
      </w:r>
      <w:proofErr w:type="spellStart"/>
      <w:r>
        <w:rPr>
          <w:rFonts w:ascii="Times New Roman" w:hAnsi="Times New Roman"/>
        </w:rPr>
        <w:t>Līves-2”</w:t>
      </w:r>
      <w:proofErr w:type="spellEnd"/>
      <w:r>
        <w:rPr>
          <w:rFonts w:ascii="Times New Roman" w:hAnsi="Times New Roman"/>
        </w:rPr>
        <w:t xml:space="preserve"> tehniskie noteikumi, bet pie pieejamās dokumentācijas šie tehniskie noteikumi nav atrodami. Lūdzam papildināt pieejamo iepirkuma dokumentāciju ar SIA “</w:t>
      </w:r>
      <w:proofErr w:type="spellStart"/>
      <w:r>
        <w:rPr>
          <w:rFonts w:ascii="Times New Roman" w:hAnsi="Times New Roman"/>
        </w:rPr>
        <w:t>Līves-2”</w:t>
      </w:r>
      <w:proofErr w:type="spellEnd"/>
      <w:r>
        <w:rPr>
          <w:rFonts w:ascii="Times New Roman" w:hAnsi="Times New Roman"/>
        </w:rPr>
        <w:t xml:space="preserve"> tehniskajiem noteikumiem!</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F06FB6">
        <w:rPr>
          <w:rFonts w:ascii="Times New Roman" w:hAnsi="Times New Roman"/>
        </w:rPr>
        <w:t>Esošo inženierkomunikāciju turētāju TN ir pieprasīti un tiks pievienoti iepirkuma dokumentācijai</w:t>
      </w:r>
      <w:r>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 xml:space="preserve">Jautājums: Nolikuma III nodaļas 2.1.2.punkts nosaka, ka pretendentiem finanšu piedāvājumu ietvaros ir jāiesniedz kopsavilkums un koptāme, t.sk. </w:t>
      </w:r>
      <w:proofErr w:type="spellStart"/>
      <w:r>
        <w:rPr>
          <w:rFonts w:ascii="Times New Roman" w:hAnsi="Times New Roman"/>
        </w:rPr>
        <w:t>xls</w:t>
      </w:r>
      <w:proofErr w:type="spellEnd"/>
      <w:r>
        <w:rPr>
          <w:rFonts w:ascii="Times New Roman" w:hAnsi="Times New Roman"/>
        </w:rPr>
        <w:t xml:space="preserve"> formātā, kas izstrādātas atbilstoši LBN 501-15 “</w:t>
      </w:r>
      <w:proofErr w:type="spellStart"/>
      <w:r>
        <w:rPr>
          <w:rFonts w:ascii="Times New Roman" w:hAnsi="Times New Roman"/>
        </w:rPr>
        <w:t>Būvizmaksu</w:t>
      </w:r>
      <w:proofErr w:type="spellEnd"/>
      <w:proofErr w:type="gramStart"/>
      <w:r>
        <w:rPr>
          <w:rFonts w:ascii="Times New Roman" w:hAnsi="Times New Roman"/>
        </w:rPr>
        <w:t xml:space="preserve">  </w:t>
      </w:r>
      <w:proofErr w:type="gramEnd"/>
      <w:r>
        <w:rPr>
          <w:rFonts w:ascii="Times New Roman" w:hAnsi="Times New Roman"/>
        </w:rPr>
        <w:t xml:space="preserve">noteikšanas kārtība”, bet 2.2.1.punkts, ka tehnisko prasību sastāvā ietilpst tāmes, t.sk. </w:t>
      </w:r>
      <w:proofErr w:type="spellStart"/>
      <w:r>
        <w:rPr>
          <w:rFonts w:ascii="Times New Roman" w:hAnsi="Times New Roman"/>
        </w:rPr>
        <w:t>xls</w:t>
      </w:r>
      <w:proofErr w:type="spellEnd"/>
      <w:r>
        <w:rPr>
          <w:rFonts w:ascii="Times New Roman" w:hAnsi="Times New Roman"/>
        </w:rPr>
        <w:t xml:space="preserve"> formātā, kas izstrādātas atbilstoši LBN 501-15. Lūdzam precizēt, kāda informācija ir iekļaujama tāmju dokumentācijā, ja būvprojekts un attiecīgi arī darbu apjomi ir izstrādājami līguma izpildes ietvaros!</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F06FB6">
        <w:rPr>
          <w:rFonts w:ascii="Times New Roman" w:hAnsi="Times New Roman"/>
        </w:rPr>
        <w:t>Lūdzu skatīt precizēto nolikumu.</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Lūdzam precizēt, par kādiem pretendenta rīcībā esošajiem resursiem jāsniedz informācija atbilstoši Nolikuma III nodaļas 2.2.3.punktam!</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F06FB6">
        <w:rPr>
          <w:rFonts w:ascii="Times New Roman" w:hAnsi="Times New Roman"/>
        </w:rPr>
        <w:t>Pretendentam ir jāiesniedz viņa</w:t>
      </w:r>
      <w:r>
        <w:rPr>
          <w:rFonts w:ascii="Times New Roman" w:hAnsi="Times New Roman"/>
        </w:rPr>
        <w:t>m</w:t>
      </w:r>
      <w:r w:rsidRPr="00F06FB6">
        <w:rPr>
          <w:rFonts w:ascii="Times New Roman" w:hAnsi="Times New Roman"/>
        </w:rPr>
        <w:t xml:space="preserve"> pieejamo resursu saraksts, piem.</w:t>
      </w:r>
      <w:r>
        <w:rPr>
          <w:rFonts w:ascii="Times New Roman" w:hAnsi="Times New Roman"/>
        </w:rPr>
        <w:t>,</w:t>
      </w:r>
      <w:r w:rsidRPr="00F06FB6">
        <w:rPr>
          <w:rFonts w:ascii="Times New Roman" w:hAnsi="Times New Roman"/>
        </w:rPr>
        <w:t xml:space="preserve"> tehnikas vienības</w:t>
      </w:r>
      <w:r>
        <w:rPr>
          <w:rFonts w:ascii="Times New Roman" w:hAnsi="Times New Roman"/>
        </w:rPr>
        <w:t>,</w:t>
      </w:r>
      <w:r w:rsidRPr="00F06FB6">
        <w:rPr>
          <w:rFonts w:ascii="Times New Roman" w:hAnsi="Times New Roman"/>
        </w:rPr>
        <w:t xml:space="preserve"> ar kuru palīdzību tiks realizēts būvobjekts.</w:t>
      </w: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Nolikuma 15.2. punkts nosaka, ka būvdarbu izpildes grafiks jāsastāda pa mēnešiem, bet III nodaļas 2.2.4.punkts savukārt, ka darba izpildes kalendārais grafiks sastādāms pa nedēļām. Lūdzam precizējumu!</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3A0DEE">
        <w:rPr>
          <w:rFonts w:ascii="Times New Roman" w:hAnsi="Times New Roman"/>
        </w:rPr>
        <w:t>Projektēšanas un būvdarbu izpildes kalendārais grafiks ir jāiesniedz pa nedēļām</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lastRenderedPageBreak/>
        <w:t>Jautājums: Atbilstoši Nolikuma 15.1. punktam iepirkuma priekšmets ir Kompleksa ceļa Daugmalē, Ķekavas novadā (turpmāk – Objekts) pārbūves būvprojekta izstrāde, būvdarbi un autoruzraudzība, atbilstoši nolikumam pievienotajai tehniskajai specifikācijai (II nodaļa), kamēr III nodaļas 1.1.punkts nosaka, ka izpildītājam jāveic Kompleksa ceļa Daugmalē, Ķekavas novadā pārbūves būvprojekta izstrāde un būvdarbi, atbilstoši izstrādātajam būvniecības projektam bez norādēm uz autoruzraudzības darbu veikšanu. Lūdzam precizējumu!</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477D5D">
        <w:rPr>
          <w:rFonts w:ascii="Times New Roman" w:hAnsi="Times New Roman"/>
        </w:rPr>
        <w:t>Atbilstoši normatīvo aktu prasībām Būvdarbus nevar veikt bez autoruzraudzības. Jums savā piedāvājumā ir jāparedz autoruzraudzības izmaksas katrai kārtai atsevišķi</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Tehnisko specifikāciju (projektēšanas uzdevums) punktā “Tehniskā projekta saturs un forma” noteikts, ka būvprojektā iekļaujams labiekārtojuma un apstādījumu plāns. Tajā pašā laikā projektēšanas uzdevumā nav atrodamas norādes projektējamiem labiekārtošanas un apstādījumu darbiem. Lūdzam skaidrojumu!</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477D5D">
        <w:rPr>
          <w:rFonts w:ascii="Times New Roman" w:hAnsi="Times New Roman"/>
        </w:rPr>
        <w:t xml:space="preserve">Ar labiekārtojumu ir jāsaprot nogāžu nostiprināšana ar augu zemi un zāliena ierīkošanu. Jaunus papildus apstādījumus nav obligāti paredzēt. Ir jāparedz </w:t>
      </w:r>
      <w:proofErr w:type="gramStart"/>
      <w:r w:rsidRPr="00477D5D">
        <w:rPr>
          <w:rFonts w:ascii="Times New Roman" w:hAnsi="Times New Roman"/>
        </w:rPr>
        <w:t>esošo koku</w:t>
      </w:r>
      <w:proofErr w:type="gramEnd"/>
      <w:r>
        <w:rPr>
          <w:rFonts w:ascii="Times New Roman" w:hAnsi="Times New Roman"/>
        </w:rPr>
        <w:t>,</w:t>
      </w:r>
      <w:r w:rsidRPr="00477D5D">
        <w:rPr>
          <w:rFonts w:ascii="Times New Roman" w:hAnsi="Times New Roman"/>
        </w:rPr>
        <w:t xml:space="preserve"> kurus nav paredzēts nocirst</w:t>
      </w:r>
      <w:r>
        <w:rPr>
          <w:rFonts w:ascii="Times New Roman" w:hAnsi="Times New Roman"/>
        </w:rPr>
        <w:t>,</w:t>
      </w:r>
      <w:r w:rsidRPr="00477D5D">
        <w:rPr>
          <w:rFonts w:ascii="Times New Roman" w:hAnsi="Times New Roman"/>
        </w:rPr>
        <w:t xml:space="preserve"> vainaga veidošana, lai iespēju robežās nodrošinātu </w:t>
      </w:r>
      <w:proofErr w:type="spellStart"/>
      <w:r w:rsidRPr="00477D5D">
        <w:rPr>
          <w:rFonts w:ascii="Times New Roman" w:hAnsi="Times New Roman"/>
        </w:rPr>
        <w:t>brīvtelpu</w:t>
      </w:r>
      <w:proofErr w:type="spellEnd"/>
      <w:r w:rsidRPr="00477D5D">
        <w:rPr>
          <w:rFonts w:ascii="Times New Roman" w:hAnsi="Times New Roman"/>
        </w:rPr>
        <w:t xml:space="preserve"> autoceļam</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Tehnisko specifikāciju (projektēšanas uzdevums) punktā “Projektēšanas uzdevuma apraksts” norādīts, ka projektējamās ielas vēlamais brauktuves vienas joslas platums ir 3 m. Lūdzam konkrēti norādīt projektējamās ielas brauktuvju vienas joslas platumu!</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477D5D">
        <w:rPr>
          <w:rFonts w:ascii="Times New Roman" w:hAnsi="Times New Roman"/>
        </w:rPr>
        <w:t>Brauktuves vienas joslas platums 3 metri (NP 7,5)</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Lūdzam norādīt brauktuves nomaļu risinājumu un parametrus!</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C62E02">
        <w:rPr>
          <w:rFonts w:ascii="Times New Roman" w:hAnsi="Times New Roman"/>
        </w:rPr>
        <w:t>Nomales platums atbilstošs NP7,5</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Lūdzam norādīt, vai ir jāparedz gājēju ietves izbūve! Ja jā, tad lūdzam norādīt tās risinājumu un parametrus!</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C62E02">
        <w:rPr>
          <w:rFonts w:ascii="Times New Roman" w:hAnsi="Times New Roman"/>
        </w:rPr>
        <w:t>Nav jāparedz ietvju risinājumi. Skatīt precizēto nolikumu</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Lūdzam precizēt izbūvējamo nobrauktuvju segumu konstrukciju!</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C62E02">
        <w:rPr>
          <w:rFonts w:ascii="Times New Roman" w:hAnsi="Times New Roman"/>
        </w:rPr>
        <w:t>Nobrauktuvju risinājums pirmās kārtas robež</w:t>
      </w:r>
      <w:r>
        <w:rPr>
          <w:rFonts w:ascii="Times New Roman" w:hAnsi="Times New Roman"/>
        </w:rPr>
        <w:t>ā</w:t>
      </w:r>
      <w:r w:rsidRPr="00C62E02">
        <w:rPr>
          <w:rFonts w:ascii="Times New Roman" w:hAnsi="Times New Roman"/>
        </w:rPr>
        <w:t>s ar visiem konstruktīvajiem slāņiem līdz asfaltbetona izbūvei. Otrās kārtas ietvaros paredzēt asfaltbetona segumu līdz nekustamā īpašuma robežai vai minimums 5 metri garu</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Lūdzam precizēt, vai projektējamā brauktuvju konstrukcija saglabājam esošo augstumu atzīmju robežās!</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C62E02">
        <w:rPr>
          <w:rFonts w:ascii="Times New Roman" w:hAnsi="Times New Roman"/>
        </w:rPr>
        <w:t>Esošā asfaltbetona seguma atjaunošanu paredzēt esošās atzīmēs. Pirmās kārtas robežās augstuma atzīmes atbilstoši Jūsu izstrādātajam risinājuma</w:t>
      </w:r>
      <w:r>
        <w:rPr>
          <w:rFonts w:ascii="Times New Roman" w:hAnsi="Times New Roman"/>
        </w:rPr>
        <w:t>m</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413016" w:rsidRDefault="00FD2B30" w:rsidP="00FD2B30">
      <w:pPr>
        <w:pStyle w:val="ListParagraph"/>
        <w:numPr>
          <w:ilvl w:val="0"/>
          <w:numId w:val="1"/>
        </w:numPr>
        <w:jc w:val="both"/>
        <w:rPr>
          <w:rFonts w:ascii="Times New Roman" w:hAnsi="Times New Roman"/>
        </w:rPr>
      </w:pPr>
      <w:r>
        <w:rPr>
          <w:rFonts w:ascii="Times New Roman" w:hAnsi="Times New Roman"/>
        </w:rPr>
        <w:t>Jautājums: Ņemot vērā nenoteiktās prasības attiecībā uz segumu konstruktīvo slāņu biezumu un projektējamās ielas paredzamo izmantošanu piekļuvei rūpniecības objektiem, lūdzam sniegt informāciju par plānojamo kravas a/m ar pilnu masu &gt; 3,5 tonnas kustības intensitāti tuvāko 20 gadu periodā korektu projektējamās segumu konstrukcijas aprēķinu veikšanai. Ja šāda informācija Pasūtītājam nav pieejama, lūdzam noteikt segumu konstruktīvo slāņu minimālās nestspējas prasības vai arī konkrēti noteikt segumu konstruktīvo slāņu biezumus un izmantojamo materiālu prasības atbilstoši Autoceļu specifikācijas 2015 aktuālajai redakcijai.</w:t>
      </w: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spacing w:after="120"/>
        <w:jc w:val="both"/>
      </w:pPr>
      <w:r>
        <w:t xml:space="preserve">Esošo intensitāti skat tabulā. </w:t>
      </w:r>
    </w:p>
    <w:p w:rsidR="00FD2B30" w:rsidRDefault="00FD2B30" w:rsidP="00FD2B30">
      <w:pPr>
        <w:spacing w:after="120"/>
        <w:jc w:val="both"/>
      </w:pPr>
      <w:r>
        <w:rPr>
          <w:noProof/>
          <w:lang w:eastAsia="lv-LV"/>
        </w:rPr>
        <w:drawing>
          <wp:inline distT="0" distB="0" distL="0" distR="0">
            <wp:extent cx="5786120" cy="1316990"/>
            <wp:effectExtent l="0" t="0" r="5080" b="0"/>
            <wp:docPr id="1" name="Picture 1" descr="C:\Users\Arvis\Desktop\Darba darbi\inten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vis\Desktop\Darba darbi\inten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120" cy="1316990"/>
                    </a:xfrm>
                    <a:prstGeom prst="rect">
                      <a:avLst/>
                    </a:prstGeom>
                    <a:noFill/>
                    <a:ln>
                      <a:noFill/>
                    </a:ln>
                  </pic:spPr>
                </pic:pic>
              </a:graphicData>
            </a:graphic>
          </wp:inline>
        </w:drawing>
      </w:r>
      <w:r>
        <w:t xml:space="preserve"> </w:t>
      </w:r>
    </w:p>
    <w:p w:rsidR="00FD2B30" w:rsidRDefault="00FD2B30" w:rsidP="00FD2B30">
      <w:pPr>
        <w:pStyle w:val="ListParagraph"/>
        <w:numPr>
          <w:ilvl w:val="0"/>
          <w:numId w:val="1"/>
        </w:numPr>
        <w:jc w:val="both"/>
        <w:rPr>
          <w:rFonts w:ascii="Times New Roman" w:hAnsi="Times New Roman"/>
        </w:rPr>
      </w:pPr>
      <w:r>
        <w:rPr>
          <w:rFonts w:ascii="Times New Roman" w:hAnsi="Times New Roman"/>
        </w:rPr>
        <w:t>Jautājums: Lūdzam precizēt, vai ir iespējami ierobežojumi būvdarbu veikšanai norādītā maksimāli pieļaujamā līguma izpildes termiņa ietvaros saistībā ar zemes gabalu īpašumtiesību jautājumiem, ņemot vērā tehnisko specifikāciju (projektēšanas uzdevums) punktā “Īpašie nosacījumi” noteikto, ka jautājumus, kas skar zemes gabalu īpašumtiesības (atpirkšana, atsavināšana, zemes ierīcības projekti), ja nepieciešams, risina Pasūtītājs!</w:t>
      </w:r>
    </w:p>
    <w:p w:rsidR="00FD2B30" w:rsidRDefault="00FD2B30" w:rsidP="00FD2B30">
      <w:pPr>
        <w:pStyle w:val="ListParagraph"/>
        <w:jc w:val="both"/>
        <w:rPr>
          <w:rFonts w:ascii="Times New Roman" w:hAnsi="Times New Roman"/>
        </w:rPr>
      </w:pPr>
    </w:p>
    <w:p w:rsidR="00FD2B30" w:rsidRDefault="00FD2B30" w:rsidP="00FD2B30">
      <w:pPr>
        <w:pStyle w:val="ListParagraph"/>
        <w:jc w:val="both"/>
        <w:rPr>
          <w:rFonts w:ascii="Times New Roman" w:hAnsi="Times New Roman"/>
        </w:rPr>
      </w:pPr>
    </w:p>
    <w:p w:rsidR="00FD2B30" w:rsidRDefault="00FD2B30" w:rsidP="00FD2B30">
      <w:pPr>
        <w:pStyle w:val="ListParagraph"/>
        <w:jc w:val="both"/>
        <w:rPr>
          <w:rFonts w:ascii="Times New Roman" w:hAnsi="Times New Roman"/>
          <w:i/>
        </w:rPr>
      </w:pPr>
    </w:p>
    <w:p w:rsidR="00FD2B30" w:rsidRPr="00413016" w:rsidRDefault="00FD2B30" w:rsidP="00FD2B30">
      <w:pPr>
        <w:pStyle w:val="ListParagraph"/>
        <w:jc w:val="both"/>
        <w:rPr>
          <w:rFonts w:ascii="Times New Roman" w:hAnsi="Times New Roman"/>
          <w:i/>
        </w:rPr>
      </w:pPr>
      <w:r w:rsidRPr="00413016">
        <w:rPr>
          <w:rFonts w:ascii="Times New Roman" w:hAnsi="Times New Roman"/>
          <w:i/>
        </w:rPr>
        <w:t xml:space="preserve">Atbilde: </w:t>
      </w:r>
    </w:p>
    <w:p w:rsidR="00FD2B30" w:rsidRPr="00413016" w:rsidRDefault="00FD2B30" w:rsidP="00FD2B30">
      <w:pPr>
        <w:pStyle w:val="ListParagraph"/>
        <w:jc w:val="both"/>
        <w:rPr>
          <w:rFonts w:ascii="Times New Roman" w:hAnsi="Times New Roman"/>
          <w:i/>
        </w:rPr>
      </w:pPr>
    </w:p>
    <w:p w:rsidR="00FD2B30" w:rsidRDefault="00FD2B30" w:rsidP="00FD2B30">
      <w:pPr>
        <w:pStyle w:val="ListParagraph"/>
        <w:jc w:val="both"/>
        <w:rPr>
          <w:rFonts w:ascii="Times New Roman" w:hAnsi="Times New Roman"/>
        </w:rPr>
      </w:pPr>
      <w:r w:rsidRPr="00C62E02">
        <w:rPr>
          <w:rFonts w:ascii="Times New Roman" w:hAnsi="Times New Roman"/>
        </w:rPr>
        <w:lastRenderedPageBreak/>
        <w:t>Ja projektēšanas laikā un vai Būvdarbu laikā radīsies neparedzēta situācija, kuru nebūs iespējams ātri atrisināt</w:t>
      </w:r>
      <w:r>
        <w:rPr>
          <w:rFonts w:ascii="Times New Roman" w:hAnsi="Times New Roman"/>
        </w:rPr>
        <w:t>,</w:t>
      </w:r>
      <w:r w:rsidRPr="00C62E02">
        <w:rPr>
          <w:rFonts w:ascii="Times New Roman" w:hAnsi="Times New Roman"/>
        </w:rPr>
        <w:t xml:space="preserve"> tad tas var būt par iemeslu līguma termiņa pagarināšanai</w:t>
      </w:r>
      <w:r w:rsidRPr="00F06FB6">
        <w:rPr>
          <w:rFonts w:ascii="Times New Roman" w:hAnsi="Times New Roman"/>
        </w:rPr>
        <w:t>.</w:t>
      </w:r>
    </w:p>
    <w:p w:rsidR="00FD2B30" w:rsidRDefault="00FD2B30" w:rsidP="00FD2B30">
      <w:pPr>
        <w:pStyle w:val="ListParagraph"/>
        <w:jc w:val="both"/>
        <w:rPr>
          <w:rFonts w:ascii="Times New Roman" w:hAnsi="Times New Roman"/>
        </w:rPr>
      </w:pPr>
    </w:p>
    <w:p w:rsidR="00FD2B30" w:rsidRPr="0098382F" w:rsidRDefault="00FD2B30" w:rsidP="008412EF">
      <w:pPr>
        <w:pStyle w:val="BodyTextIndent"/>
        <w:ind w:left="0" w:firstLine="720"/>
        <w:jc w:val="both"/>
        <w:rPr>
          <w:b/>
          <w:i/>
          <w:sz w:val="20"/>
        </w:rPr>
      </w:pPr>
    </w:p>
    <w:sectPr w:rsidR="00FD2B30" w:rsidRPr="0098382F" w:rsidSect="004B47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2F" w:rsidRDefault="0098382F" w:rsidP="0098382F">
      <w:pPr>
        <w:spacing w:after="0" w:line="240" w:lineRule="auto"/>
      </w:pPr>
      <w:r>
        <w:separator/>
      </w:r>
    </w:p>
  </w:endnote>
  <w:endnote w:type="continuationSeparator" w:id="0">
    <w:p w:rsidR="0098382F" w:rsidRDefault="0098382F" w:rsidP="0098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2F" w:rsidRDefault="0098382F" w:rsidP="0098382F">
      <w:pPr>
        <w:spacing w:after="0" w:line="240" w:lineRule="auto"/>
      </w:pPr>
      <w:r>
        <w:separator/>
      </w:r>
    </w:p>
  </w:footnote>
  <w:footnote w:type="continuationSeparator" w:id="0">
    <w:p w:rsidR="0098382F" w:rsidRDefault="0098382F" w:rsidP="00983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1">
    <w:nsid w:val="7A945636"/>
    <w:multiLevelType w:val="hybridMultilevel"/>
    <w:tmpl w:val="5888E188"/>
    <w:lvl w:ilvl="0" w:tplc="B958FA8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F"/>
    <w:rsid w:val="000329C4"/>
    <w:rsid w:val="003B4AF4"/>
    <w:rsid w:val="00497DA9"/>
    <w:rsid w:val="004B47BD"/>
    <w:rsid w:val="008412EF"/>
    <w:rsid w:val="0098382F"/>
    <w:rsid w:val="00A44587"/>
    <w:rsid w:val="00A877D2"/>
    <w:rsid w:val="00FD2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412EF"/>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8412EF"/>
    <w:rPr>
      <w:rFonts w:eastAsia="Times New Roman"/>
      <w:szCs w:val="20"/>
      <w:u w:val="none"/>
    </w:rPr>
  </w:style>
  <w:style w:type="paragraph" w:styleId="ListParagraph">
    <w:name w:val="List Paragraph"/>
    <w:basedOn w:val="Normal"/>
    <w:uiPriority w:val="34"/>
    <w:qFormat/>
    <w:rsid w:val="008412EF"/>
    <w:pPr>
      <w:spacing w:after="200" w:line="276" w:lineRule="auto"/>
      <w:ind w:left="720"/>
      <w:contextualSpacing/>
    </w:pPr>
    <w:rPr>
      <w:rFonts w:ascii="Calibri" w:eastAsia="Calibri" w:hAnsi="Calibri"/>
      <w:sz w:val="22"/>
      <w:szCs w:val="22"/>
      <w:u w:val="none"/>
    </w:rPr>
  </w:style>
  <w:style w:type="paragraph" w:styleId="BalloonText">
    <w:name w:val="Balloon Text"/>
    <w:basedOn w:val="Normal"/>
    <w:link w:val="BalloonTextChar"/>
    <w:uiPriority w:val="99"/>
    <w:semiHidden/>
    <w:unhideWhenUsed/>
    <w:rsid w:val="0098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2F"/>
    <w:rPr>
      <w:rFonts w:ascii="Tahoma" w:hAnsi="Tahoma" w:cs="Tahoma"/>
      <w:sz w:val="16"/>
      <w:szCs w:val="16"/>
    </w:rPr>
  </w:style>
  <w:style w:type="character" w:styleId="Hyperlink">
    <w:name w:val="Hyperlink"/>
    <w:rsid w:val="0098382F"/>
    <w:rPr>
      <w:color w:val="0000FF"/>
      <w:u w:val="single"/>
    </w:rPr>
  </w:style>
  <w:style w:type="paragraph" w:styleId="FootnoteText">
    <w:name w:val="footnote text"/>
    <w:basedOn w:val="Normal"/>
    <w:link w:val="FootnoteTextChar"/>
    <w:uiPriority w:val="99"/>
    <w:unhideWhenUsed/>
    <w:rsid w:val="0098382F"/>
    <w:pPr>
      <w:spacing w:after="0" w:line="240" w:lineRule="auto"/>
    </w:pPr>
    <w:rPr>
      <w:rFonts w:ascii="Calibri" w:eastAsia="Calibri" w:hAnsi="Calibri"/>
      <w:sz w:val="20"/>
      <w:szCs w:val="20"/>
      <w:u w:val="none"/>
    </w:rPr>
  </w:style>
  <w:style w:type="character" w:customStyle="1" w:styleId="FootnoteTextChar">
    <w:name w:val="Footnote Text Char"/>
    <w:basedOn w:val="DefaultParagraphFont"/>
    <w:link w:val="FootnoteText"/>
    <w:uiPriority w:val="99"/>
    <w:rsid w:val="0098382F"/>
    <w:rPr>
      <w:rFonts w:ascii="Calibri" w:eastAsia="Calibri" w:hAnsi="Calibri"/>
      <w:sz w:val="20"/>
      <w:szCs w:val="20"/>
      <w:u w:val="none"/>
    </w:rPr>
  </w:style>
  <w:style w:type="character" w:styleId="FootnoteReference">
    <w:name w:val="footnote reference"/>
    <w:basedOn w:val="DefaultParagraphFont"/>
    <w:uiPriority w:val="99"/>
    <w:unhideWhenUsed/>
    <w:rsid w:val="0098382F"/>
    <w:rPr>
      <w:vertAlign w:val="superscript"/>
    </w:rPr>
  </w:style>
  <w:style w:type="character" w:customStyle="1" w:styleId="FootnoteCharacters">
    <w:name w:val="Footnote Characters"/>
    <w:rsid w:val="0098382F"/>
  </w:style>
  <w:style w:type="paragraph" w:customStyle="1" w:styleId="naisf">
    <w:name w:val="naisf"/>
    <w:basedOn w:val="Normal"/>
    <w:rsid w:val="0098382F"/>
    <w:pPr>
      <w:widowControl w:val="0"/>
      <w:suppressAutoHyphens/>
      <w:spacing w:before="75" w:after="75" w:line="240" w:lineRule="auto"/>
      <w:ind w:firstLine="375"/>
    </w:pPr>
    <w:rPr>
      <w:rFonts w:eastAsia="Times New Roman"/>
      <w:color w:val="000000"/>
      <w:u w:val="none"/>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412EF"/>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8412EF"/>
    <w:rPr>
      <w:rFonts w:eastAsia="Times New Roman"/>
      <w:szCs w:val="20"/>
      <w:u w:val="none"/>
    </w:rPr>
  </w:style>
  <w:style w:type="paragraph" w:styleId="ListParagraph">
    <w:name w:val="List Paragraph"/>
    <w:basedOn w:val="Normal"/>
    <w:uiPriority w:val="34"/>
    <w:qFormat/>
    <w:rsid w:val="008412EF"/>
    <w:pPr>
      <w:spacing w:after="200" w:line="276" w:lineRule="auto"/>
      <w:ind w:left="720"/>
      <w:contextualSpacing/>
    </w:pPr>
    <w:rPr>
      <w:rFonts w:ascii="Calibri" w:eastAsia="Calibri" w:hAnsi="Calibri"/>
      <w:sz w:val="22"/>
      <w:szCs w:val="22"/>
      <w:u w:val="none"/>
    </w:rPr>
  </w:style>
  <w:style w:type="paragraph" w:styleId="BalloonText">
    <w:name w:val="Balloon Text"/>
    <w:basedOn w:val="Normal"/>
    <w:link w:val="BalloonTextChar"/>
    <w:uiPriority w:val="99"/>
    <w:semiHidden/>
    <w:unhideWhenUsed/>
    <w:rsid w:val="0098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2F"/>
    <w:rPr>
      <w:rFonts w:ascii="Tahoma" w:hAnsi="Tahoma" w:cs="Tahoma"/>
      <w:sz w:val="16"/>
      <w:szCs w:val="16"/>
    </w:rPr>
  </w:style>
  <w:style w:type="character" w:styleId="Hyperlink">
    <w:name w:val="Hyperlink"/>
    <w:rsid w:val="0098382F"/>
    <w:rPr>
      <w:color w:val="0000FF"/>
      <w:u w:val="single"/>
    </w:rPr>
  </w:style>
  <w:style w:type="paragraph" w:styleId="FootnoteText">
    <w:name w:val="footnote text"/>
    <w:basedOn w:val="Normal"/>
    <w:link w:val="FootnoteTextChar"/>
    <w:uiPriority w:val="99"/>
    <w:unhideWhenUsed/>
    <w:rsid w:val="0098382F"/>
    <w:pPr>
      <w:spacing w:after="0" w:line="240" w:lineRule="auto"/>
    </w:pPr>
    <w:rPr>
      <w:rFonts w:ascii="Calibri" w:eastAsia="Calibri" w:hAnsi="Calibri"/>
      <w:sz w:val="20"/>
      <w:szCs w:val="20"/>
      <w:u w:val="none"/>
    </w:rPr>
  </w:style>
  <w:style w:type="character" w:customStyle="1" w:styleId="FootnoteTextChar">
    <w:name w:val="Footnote Text Char"/>
    <w:basedOn w:val="DefaultParagraphFont"/>
    <w:link w:val="FootnoteText"/>
    <w:uiPriority w:val="99"/>
    <w:rsid w:val="0098382F"/>
    <w:rPr>
      <w:rFonts w:ascii="Calibri" w:eastAsia="Calibri" w:hAnsi="Calibri"/>
      <w:sz w:val="20"/>
      <w:szCs w:val="20"/>
      <w:u w:val="none"/>
    </w:rPr>
  </w:style>
  <w:style w:type="character" w:styleId="FootnoteReference">
    <w:name w:val="footnote reference"/>
    <w:basedOn w:val="DefaultParagraphFont"/>
    <w:uiPriority w:val="99"/>
    <w:unhideWhenUsed/>
    <w:rsid w:val="0098382F"/>
    <w:rPr>
      <w:vertAlign w:val="superscript"/>
    </w:rPr>
  </w:style>
  <w:style w:type="character" w:customStyle="1" w:styleId="FootnoteCharacters">
    <w:name w:val="Footnote Characters"/>
    <w:rsid w:val="0098382F"/>
  </w:style>
  <w:style w:type="paragraph" w:customStyle="1" w:styleId="naisf">
    <w:name w:val="naisf"/>
    <w:basedOn w:val="Normal"/>
    <w:rsid w:val="0098382F"/>
    <w:pPr>
      <w:widowControl w:val="0"/>
      <w:suppressAutoHyphens/>
      <w:spacing w:before="75" w:after="75" w:line="240" w:lineRule="auto"/>
      <w:ind w:firstLine="375"/>
    </w:pPr>
    <w:rPr>
      <w:rFonts w:eastAsia="Times New Roman"/>
      <w:color w:val="000000"/>
      <w:u w:val="non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6715</Words>
  <Characters>3829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Ilga Viegliņa</cp:lastModifiedBy>
  <cp:revision>7</cp:revision>
  <dcterms:created xsi:type="dcterms:W3CDTF">2016-04-29T06:02:00Z</dcterms:created>
  <dcterms:modified xsi:type="dcterms:W3CDTF">2016-05-03T10:29:00Z</dcterms:modified>
</cp:coreProperties>
</file>